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1"/>
        <w:rPr>
          <w:rFonts w:asciiTheme="minorEastAsia" w:hAnsiTheme="minorEastAsia" w:eastAsiaTheme="minorEastAsia" w:cstheme="minorEastAsia"/>
          <w:bCs w:val="0"/>
          <w:color w:val="000000" w:themeColor="text1"/>
          <w:sz w:val="36"/>
          <w:szCs w:val="36"/>
          <w14:textFill>
            <w14:solidFill>
              <w14:schemeClr w14:val="tx1"/>
            </w14:solidFill>
          </w14:textFill>
        </w:rPr>
      </w:pPr>
      <w:bookmarkStart w:id="0" w:name="_Toc483573940"/>
      <w:bookmarkStart w:id="1" w:name="_Toc12329"/>
      <w:bookmarkStart w:id="2" w:name="_Toc273460022"/>
      <w:r>
        <w:rPr>
          <w:rFonts w:hint="eastAsia" w:asciiTheme="minorEastAsia" w:hAnsiTheme="minorEastAsia" w:eastAsiaTheme="minorEastAsia" w:cstheme="minorEastAsia"/>
          <w:bCs w:val="0"/>
          <w:color w:val="000000" w:themeColor="text1"/>
          <w:sz w:val="36"/>
          <w:szCs w:val="36"/>
          <w:lang w:eastAsia="zh-CN"/>
          <w14:textFill>
            <w14:solidFill>
              <w14:schemeClr w14:val="tx1"/>
            </w14:solidFill>
          </w14:textFill>
        </w:rPr>
        <w:t>玉溪师范学院JRT科学数据中心科研平台采购项目</w:t>
      </w:r>
      <w:r>
        <w:rPr>
          <w:rFonts w:hint="eastAsia" w:asciiTheme="minorEastAsia" w:hAnsiTheme="minorEastAsia" w:eastAsiaTheme="minorEastAsia" w:cstheme="minorEastAsia"/>
          <w:bCs w:val="0"/>
          <w:color w:val="000000" w:themeColor="text1"/>
          <w:sz w:val="36"/>
          <w:szCs w:val="36"/>
          <w:lang w:val="en-US" w:eastAsia="zh-CN"/>
          <w14:textFill>
            <w14:solidFill>
              <w14:schemeClr w14:val="tx1"/>
            </w14:solidFill>
          </w14:textFill>
        </w:rPr>
        <w:t>采购</w:t>
      </w:r>
      <w:r>
        <w:rPr>
          <w:rFonts w:hint="eastAsia" w:asciiTheme="minorEastAsia" w:hAnsiTheme="minorEastAsia" w:eastAsiaTheme="minorEastAsia" w:cstheme="minorEastAsia"/>
          <w:bCs w:val="0"/>
          <w:color w:val="000000" w:themeColor="text1"/>
          <w:sz w:val="36"/>
          <w:szCs w:val="36"/>
          <w14:textFill>
            <w14:solidFill>
              <w14:schemeClr w14:val="tx1"/>
            </w14:solidFill>
          </w14:textFill>
        </w:rPr>
        <w:t>前公示内容</w:t>
      </w:r>
    </w:p>
    <w:bookmarkEnd w:id="0"/>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一、</w:t>
      </w:r>
      <w:r>
        <w:rPr>
          <w:rFonts w:hint="eastAsia" w:ascii="宋体" w:hAnsi="宋体" w:cs="宋体"/>
          <w:kern w:val="0"/>
          <w:sz w:val="28"/>
          <w:szCs w:val="28"/>
        </w:rPr>
        <w:t>项目概况</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1.项目名称：</w:t>
      </w:r>
      <w:r>
        <w:rPr>
          <w:rFonts w:hint="eastAsia" w:ascii="宋体" w:hAnsi="宋体" w:cs="宋体"/>
          <w:sz w:val="24"/>
          <w:lang w:eastAsia="zh-CN"/>
        </w:rPr>
        <w:t>玉溪师范学院JRT科学数据中心科研平台采购项目</w:t>
      </w:r>
      <w:r>
        <w:rPr>
          <w:rFonts w:hint="eastAsia" w:ascii="宋体" w:hAnsi="宋体" w:cs="宋体"/>
          <w:sz w:val="24"/>
        </w:rPr>
        <w:t xml:space="preserve"> </w:t>
      </w:r>
    </w:p>
    <w:p>
      <w:pPr>
        <w:keepLines w:val="0"/>
        <w:pageBreakBefore w:val="0"/>
        <w:widowControl w:val="0"/>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预算金额：</w:t>
      </w:r>
      <w:r>
        <w:rPr>
          <w:rFonts w:hint="eastAsia" w:ascii="宋体" w:hAnsi="宋体" w:cs="宋体"/>
          <w:sz w:val="24"/>
          <w:lang w:val="en-US" w:eastAsia="zh-CN"/>
        </w:rPr>
        <w:t>1950000.00元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最高限价：</w:t>
      </w:r>
      <w:r>
        <w:rPr>
          <w:rFonts w:hint="eastAsia" w:ascii="宋体" w:hAnsi="宋体" w:cs="宋体"/>
          <w:sz w:val="24"/>
          <w:lang w:val="en-US" w:eastAsia="zh-CN"/>
        </w:rPr>
        <w:t>1950000.00元</w:t>
      </w:r>
    </w:p>
    <w:p>
      <w:pPr>
        <w:keepLines w:val="0"/>
        <w:pageBreakBefore w:val="0"/>
        <w:widowControl w:val="0"/>
        <w:numPr>
          <w:ilvl w:val="0"/>
          <w:numId w:val="3"/>
        </w:numPr>
        <w:kinsoku/>
        <w:wordWrap/>
        <w:overflowPunct/>
        <w:topLinePunct w:val="0"/>
        <w:autoSpaceDE/>
        <w:autoSpaceDN/>
        <w:bidi w:val="0"/>
        <w:snapToGrid/>
        <w:spacing w:line="360" w:lineRule="auto"/>
        <w:ind w:left="0" w:leftChars="0" w:right="0" w:rightChars="0" w:firstLine="480" w:firstLineChars="200"/>
        <w:jc w:val="both"/>
        <w:rPr>
          <w:rFonts w:hint="eastAsia" w:ascii="宋体" w:hAnsi="宋体" w:cs="宋体"/>
          <w:sz w:val="24"/>
        </w:rPr>
      </w:pPr>
      <w:r>
        <w:rPr>
          <w:rFonts w:hint="eastAsia" w:ascii="宋体" w:hAnsi="宋体" w:cs="宋体"/>
          <w:sz w:val="24"/>
        </w:rPr>
        <w:t>采购需求：</w:t>
      </w:r>
      <w:r>
        <w:rPr>
          <w:rFonts w:hint="eastAsia" w:ascii="宋体" w:hAnsi="宋体" w:cs="宋体"/>
          <w:sz w:val="24"/>
          <w:lang w:val="en-US" w:eastAsia="zh-CN"/>
        </w:rPr>
        <w:t>设备清单详见下表，</w:t>
      </w:r>
      <w:r>
        <w:rPr>
          <w:rFonts w:hint="eastAsia" w:ascii="宋体" w:hAnsi="宋体" w:cs="宋体"/>
          <w:sz w:val="24"/>
        </w:rPr>
        <w:t xml:space="preserve">具体内容详见招标文件“第五章 </w:t>
      </w:r>
      <w:r>
        <w:rPr>
          <w:rFonts w:hint="eastAsia" w:ascii="宋体" w:hAnsi="宋体" w:cs="宋体"/>
          <w:sz w:val="24"/>
          <w:lang w:eastAsia="zh-CN"/>
        </w:rPr>
        <w:t>采购需求及技术参数要求</w:t>
      </w:r>
      <w:r>
        <w:rPr>
          <w:rFonts w:hint="eastAsia" w:ascii="宋体" w:hAnsi="宋体" w:cs="宋体"/>
          <w:sz w:val="24"/>
        </w:rPr>
        <w:t>”。</w:t>
      </w:r>
    </w:p>
    <w:tbl>
      <w:tblPr>
        <w:tblStyle w:val="27"/>
        <w:tblW w:w="9131" w:type="dxa"/>
        <w:jc w:val="center"/>
        <w:tblInd w:w="2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9"/>
        <w:gridCol w:w="2340"/>
        <w:gridCol w:w="675"/>
        <w:gridCol w:w="840"/>
        <w:gridCol w:w="1515"/>
        <w:gridCol w:w="1545"/>
        <w:gridCol w:w="645"/>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设备（项目）名称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计量</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采购预算单价</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（元）</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采购预算合价</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（元）</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是否进口</w:t>
            </w:r>
          </w:p>
        </w:tc>
        <w:tc>
          <w:tcPr>
            <w:tcW w:w="8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工作站</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18000.00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36000.00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GPU计算节点</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155000.00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155000.00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计算节点</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胖节点</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226000.00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226000.00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管理节点</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34800.00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34800.00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分布式统一存储系统</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3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188700.00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566100.00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集群综合管理系统</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31500.00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31500.00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管理交换机</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计算网络</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机柜</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4200.00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8400.00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UPS 主机</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22000.00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22000.00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空调</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24000.00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48000.00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视频切换系统</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4200.00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4200.00 </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b/>
          <w:bCs/>
          <w:sz w:val="24"/>
        </w:rPr>
      </w:pPr>
      <w:r>
        <w:rPr>
          <w:rFonts w:hint="eastAsia" w:ascii="宋体" w:hAnsi="宋体" w:cs="宋体"/>
          <w:b/>
          <w:bCs/>
          <w:sz w:val="24"/>
          <w:lang w:val="en-US" w:eastAsia="zh-CN"/>
        </w:rPr>
        <w:t>注：本项目不允许进口产品参与投标。进口产品是指通过中国海关报关验放进入中国境内且产自关境外的产品。</w:t>
      </w:r>
      <w:r>
        <w:rPr>
          <w:rFonts w:hint="eastAsia" w:ascii="宋体" w:hAnsi="宋体" w:cs="宋体"/>
          <w:b/>
          <w:bCs/>
          <w:sz w:val="24"/>
          <w:lang w:eastAsia="zh-CN"/>
        </w:rPr>
        <w:t>投标人</w:t>
      </w:r>
      <w:r>
        <w:rPr>
          <w:rFonts w:hint="eastAsia" w:ascii="宋体" w:hAnsi="宋体" w:cs="宋体"/>
          <w:b/>
          <w:bCs/>
          <w:sz w:val="24"/>
        </w:rPr>
        <w:t>需对所有采购内容进行整体投标，不得缺项漏项，</w:t>
      </w:r>
      <w:r>
        <w:rPr>
          <w:rFonts w:hint="eastAsia" w:ascii="宋体" w:hAnsi="宋体" w:cs="宋体"/>
          <w:b/>
          <w:bCs/>
          <w:sz w:val="24"/>
          <w:lang w:val="en-US" w:eastAsia="zh-CN"/>
        </w:rPr>
        <w:t>每一项设备的投标报价单价和合价均不得超过采购预算单价和合价，否则按无效标书处理。</w:t>
      </w:r>
    </w:p>
    <w:p>
      <w:pPr>
        <w:keepLines w:val="0"/>
        <w:pageBreakBefore w:val="0"/>
        <w:tabs>
          <w:tab w:val="left" w:pos="426"/>
        </w:tabs>
        <w:kinsoku/>
        <w:wordWrap/>
        <w:overflowPunct/>
        <w:topLinePunct w:val="0"/>
        <w:autoSpaceDE/>
        <w:autoSpaceDN/>
        <w:bidi w:val="0"/>
        <w:snapToGrid/>
        <w:spacing w:line="360" w:lineRule="auto"/>
        <w:ind w:left="0" w:leftChars="0" w:right="0" w:rightChars="0"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交货期</w:t>
      </w:r>
      <w:r>
        <w:rPr>
          <w:rFonts w:hint="eastAsia" w:ascii="宋体" w:hAnsi="宋体"/>
          <w:color w:val="auto"/>
          <w:sz w:val="24"/>
        </w:rPr>
        <w:t>：自合同生效之日起</w:t>
      </w:r>
      <w:r>
        <w:rPr>
          <w:rFonts w:hint="eastAsia" w:ascii="宋体" w:hAnsi="宋体"/>
          <w:color w:val="auto"/>
          <w:sz w:val="24"/>
          <w:lang w:val="en-US" w:eastAsia="zh-CN"/>
        </w:rPr>
        <w:t>45</w:t>
      </w:r>
      <w:r>
        <w:rPr>
          <w:rFonts w:hint="eastAsia" w:ascii="宋体" w:hAnsi="宋体"/>
          <w:color w:val="auto"/>
          <w:sz w:val="24"/>
        </w:rPr>
        <w:t>日历天内完成整个项目的供货、安装、调试、验收合格并交付使用。</w:t>
      </w:r>
    </w:p>
    <w:p>
      <w:pPr>
        <w:keepLines w:val="0"/>
        <w:pageBreakBefore w:val="0"/>
        <w:tabs>
          <w:tab w:val="left" w:pos="426"/>
        </w:tabs>
        <w:kinsoku/>
        <w:wordWrap/>
        <w:overflowPunct/>
        <w:topLinePunct w:val="0"/>
        <w:autoSpaceDE/>
        <w:autoSpaceDN/>
        <w:bidi w:val="0"/>
        <w:snapToGrid/>
        <w:spacing w:line="360" w:lineRule="auto"/>
        <w:ind w:left="0" w:leftChars="0" w:right="0" w:rightChars="0" w:firstLine="480" w:firstLineChars="200"/>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bCs/>
          <w:color w:val="000000"/>
          <w:sz w:val="24"/>
        </w:rPr>
        <w:t>质量要求：符合国家及地方现行的相关标准及法规政策，</w:t>
      </w:r>
      <w:r>
        <w:rPr>
          <w:rFonts w:hint="eastAsia" w:ascii="宋体" w:hAnsi="宋体"/>
          <w:bCs/>
          <w:color w:val="000000"/>
          <w:sz w:val="24"/>
          <w:lang w:eastAsia="zh-CN"/>
        </w:rPr>
        <w:t>满足采购人验收要求</w:t>
      </w:r>
      <w:r>
        <w:rPr>
          <w:rFonts w:hint="eastAsia" w:ascii="宋体" w:hAnsi="宋体"/>
          <w:bCs/>
          <w:color w:val="000000"/>
          <w:sz w:val="24"/>
        </w:rPr>
        <w:t>，</w:t>
      </w:r>
      <w:r>
        <w:rPr>
          <w:rFonts w:hint="eastAsia" w:ascii="宋体" w:hAnsi="宋体"/>
          <w:bCs/>
          <w:color w:val="000000"/>
          <w:sz w:val="24"/>
          <w:lang w:val="en-US" w:eastAsia="zh-CN"/>
        </w:rPr>
        <w:t>一次性验收合格</w:t>
      </w:r>
      <w:r>
        <w:rPr>
          <w:rFonts w:hint="eastAsia" w:ascii="宋体" w:hAnsi="宋体"/>
          <w:color w:val="000000"/>
          <w:sz w:val="24"/>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.交货地点：</w:t>
      </w:r>
      <w:r>
        <w:rPr>
          <w:rFonts w:hint="eastAsia" w:ascii="宋体" w:hAnsi="宋体" w:cs="宋体"/>
          <w:color w:val="auto"/>
          <w:sz w:val="24"/>
          <w:lang w:eastAsia="zh-CN"/>
        </w:rPr>
        <w:t>玉溪师范学院</w:t>
      </w:r>
      <w:r>
        <w:rPr>
          <w:rFonts w:hint="eastAsia" w:ascii="宋体" w:hAnsi="宋体" w:cs="宋体"/>
          <w:color w:val="auto"/>
          <w:sz w:val="24"/>
        </w:rPr>
        <w:t>，采购人指定的地点。</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.资格审查方式：资格后审。</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ascii="宋体" w:hAnsi="宋体" w:cs="Arial"/>
          <w:sz w:val="24"/>
        </w:rPr>
      </w:pPr>
      <w:r>
        <w:rPr>
          <w:rFonts w:hint="eastAsia" w:ascii="宋体" w:hAnsi="宋体" w:cs="宋体"/>
          <w:sz w:val="24"/>
          <w:lang w:val="en-US" w:eastAsia="zh-CN"/>
        </w:rPr>
        <w:t>9</w:t>
      </w:r>
      <w:r>
        <w:rPr>
          <w:rFonts w:hint="eastAsia" w:ascii="宋体" w:hAnsi="宋体" w:cs="宋体"/>
          <w:sz w:val="24"/>
        </w:rPr>
        <w:t>.本项目不接受联合体投标</w:t>
      </w:r>
      <w:r>
        <w:rPr>
          <w:rFonts w:hint="eastAsia" w:ascii="宋体" w:hAnsi="宋体" w:cs="Arial"/>
          <w:sz w:val="24"/>
        </w:rPr>
        <w:t>。</w:t>
      </w:r>
    </w:p>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bookmarkStart w:id="3" w:name="_Toc28359013"/>
      <w:bookmarkStart w:id="4" w:name="_Toc28359090"/>
      <w:bookmarkStart w:id="5" w:name="_Toc35393630"/>
      <w:bookmarkStart w:id="6" w:name="_Toc35393799"/>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二、申请人（</w:t>
      </w:r>
      <w:r>
        <w:rPr>
          <w:rFonts w:hint="eastAsia" w:asciiTheme="minorEastAsia" w:hAnsiTheme="minorEastAsia" w:eastAsiaTheme="minorEastAsia" w:cstheme="minorEastAsia"/>
          <w:bCs w:val="0"/>
          <w:color w:val="000000" w:themeColor="text1"/>
          <w:sz w:val="28"/>
          <w:szCs w:val="28"/>
          <w:lang w:val="en-US" w:eastAsia="zh-CN"/>
          <w14:textFill>
            <w14:solidFill>
              <w14:schemeClr w14:val="tx1"/>
            </w14:solidFill>
          </w14:textFill>
        </w:rPr>
        <w:t>投标人</w:t>
      </w: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）的资格要求</w:t>
      </w:r>
      <w:bookmarkEnd w:id="3"/>
      <w:bookmarkEnd w:id="4"/>
      <w:bookmarkEnd w:id="5"/>
      <w:bookmarkEnd w:id="6"/>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1.满足《中华人民共和国政府采购法》第二十二条规定</w:t>
      </w:r>
      <w:r>
        <w:rPr>
          <w:rFonts w:hint="eastAsia" w:ascii="宋体" w:hAnsi="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1.1投标人</w:t>
      </w:r>
      <w:r>
        <w:rPr>
          <w:rFonts w:hint="eastAsia" w:ascii="宋体" w:hAnsi="宋体" w:cs="宋体"/>
          <w:sz w:val="24"/>
          <w:lang w:val="en-US" w:eastAsia="zh-CN"/>
        </w:rPr>
        <w:t>自行承诺</w:t>
      </w:r>
      <w:r>
        <w:rPr>
          <w:rFonts w:hint="eastAsia" w:ascii="宋体" w:hAnsi="宋体" w:cs="宋体"/>
          <w:sz w:val="24"/>
        </w:rPr>
        <w:t>符合《中华人民共和国政府采购法》第二十二条规定及《中华人民共和国政府采购法实施条例》第十七条的相关要求</w:t>
      </w:r>
      <w:r>
        <w:rPr>
          <w:rFonts w:hint="eastAsia" w:ascii="宋体" w:hAnsi="宋体" w:cs="宋体"/>
          <w:sz w:val="24"/>
          <w:lang w:eastAsia="zh-CN"/>
        </w:rPr>
        <w:t>。</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bookmarkStart w:id="7" w:name="_Toc28359004"/>
      <w:bookmarkStart w:id="8" w:name="_Toc28359081"/>
      <w:r>
        <w:rPr>
          <w:rFonts w:hint="eastAsia" w:ascii="宋体" w:hAnsi="宋体" w:cs="宋体"/>
          <w:sz w:val="24"/>
        </w:rPr>
        <w:t>2.落实政府采购政策需满足的资格要求：本项目</w:t>
      </w:r>
      <w:r>
        <w:rPr>
          <w:rFonts w:hint="eastAsia" w:ascii="宋体" w:hAnsi="宋体" w:cs="宋体"/>
          <w:sz w:val="24"/>
          <w:u w:val="single"/>
        </w:rPr>
        <w:t>不专门面向</w:t>
      </w:r>
      <w:r>
        <w:rPr>
          <w:rFonts w:hint="eastAsia" w:ascii="宋体" w:hAnsi="宋体" w:cs="宋体"/>
          <w:sz w:val="24"/>
        </w:rPr>
        <w:t>中小企业（注：监狱企业、残疾人福利性单位视同小型或微型企业）预留采购份额。</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3.本项目的特定资格要求：</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投标人在</w:t>
      </w:r>
      <w:bookmarkStart w:id="9" w:name="_GoBack"/>
      <w:bookmarkEnd w:id="9"/>
      <w:r>
        <w:rPr>
          <w:rFonts w:hint="eastAsia" w:ascii="宋体" w:hAnsi="宋体" w:cs="宋体"/>
          <w:sz w:val="24"/>
        </w:rPr>
        <w:t>中国境内注册登记具有独立承担民事责任的能力，提供有效的营业执照；</w:t>
      </w:r>
    </w:p>
    <w:p>
      <w:pPr>
        <w:keepLines w:val="0"/>
        <w:pageBreakBefore w:val="0"/>
        <w:kinsoku/>
        <w:wordWrap/>
        <w:overflowPunct/>
        <w:topLinePunct w:val="0"/>
        <w:autoSpaceDE/>
        <w:autoSpaceDN/>
        <w:bidi w:val="0"/>
        <w:snapToGrid/>
        <w:spacing w:line="360" w:lineRule="auto"/>
        <w:ind w:left="0" w:leftChars="0" w:right="0" w:rightChars="0"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.3投标文件递交截止时间前</w:t>
      </w:r>
      <w:r>
        <w:rPr>
          <w:rFonts w:hint="eastAsia" w:ascii="宋体" w:hAnsi="宋体" w:cs="宋体"/>
          <w:sz w:val="24"/>
        </w:rPr>
        <w:t>投标人在</w:t>
      </w:r>
      <w:r>
        <w:rPr>
          <w:rFonts w:hint="eastAsia" w:ascii="宋体" w:hAnsi="宋体" w:cs="宋体"/>
          <w:sz w:val="24"/>
          <w:lang w:eastAsia="zh-CN"/>
        </w:rPr>
        <w:t>“</w:t>
      </w:r>
      <w:r>
        <w:rPr>
          <w:rFonts w:hint="eastAsia" w:ascii="宋体" w:hAnsi="宋体" w:cs="宋体"/>
          <w:sz w:val="24"/>
          <w:lang w:val="en-US" w:eastAsia="zh-CN"/>
        </w:rPr>
        <w:t>信用中国</w:t>
      </w:r>
      <w:r>
        <w:rPr>
          <w:rFonts w:hint="eastAsia" w:ascii="宋体" w:hAnsi="宋体" w:cs="宋体"/>
          <w:sz w:val="24"/>
          <w:lang w:eastAsia="zh-CN"/>
        </w:rPr>
        <w:t>”</w:t>
      </w:r>
      <w:r>
        <w:rPr>
          <w:rFonts w:hint="eastAsia" w:ascii="宋体" w:hAnsi="宋体" w:cs="宋体"/>
          <w:sz w:val="24"/>
        </w:rPr>
        <w:t>网站(</w:t>
      </w:r>
      <w:r>
        <w:rPr>
          <w:rFonts w:hint="eastAsia" w:ascii="宋体" w:hAnsi="宋体" w:cs="宋体"/>
          <w:sz w:val="24"/>
          <w:lang w:eastAsia="zh-CN"/>
        </w:rPr>
        <w:t>www.creditchina.gov.cn)中未被列入：失信被执行人、重大税收违法失信主体、政府采购严重违法失信行为记录名单</w:t>
      </w:r>
      <w:r>
        <w:rPr>
          <w:rFonts w:hint="eastAsia" w:ascii="宋体" w:hAnsi="宋体" w:cs="宋体"/>
          <w:sz w:val="24"/>
        </w:rPr>
        <w:t>；在“中国政府采购网”(www.ccgp.gov.cn)中未被列入：政府采购严重违法失信行为记录名单</w:t>
      </w:r>
      <w:r>
        <w:rPr>
          <w:rFonts w:hint="eastAsia" w:ascii="宋体" w:hAnsi="宋体" w:cs="宋体"/>
          <w:sz w:val="24"/>
          <w:lang w:eastAsia="zh-CN"/>
        </w:rPr>
        <w:t>。</w:t>
      </w:r>
      <w:r>
        <w:rPr>
          <w:rFonts w:hint="eastAsia" w:ascii="宋体" w:hAnsi="宋体" w:eastAsia="宋体" w:cs="宋体"/>
          <w:b/>
          <w:bCs/>
          <w:sz w:val="24"/>
        </w:rPr>
        <w:t>（此项由采购人或</w:t>
      </w:r>
      <w:r>
        <w:rPr>
          <w:rFonts w:hint="eastAsia" w:ascii="宋体" w:hAnsi="宋体" w:eastAsia="宋体" w:cs="宋体"/>
          <w:b/>
          <w:bCs/>
          <w:sz w:val="24"/>
          <w:lang w:eastAsia="zh-CN"/>
        </w:rPr>
        <w:t>采购代理机构</w:t>
      </w:r>
      <w:r>
        <w:rPr>
          <w:rFonts w:hint="eastAsia" w:ascii="宋体" w:hAnsi="宋体" w:eastAsia="宋体" w:cs="宋体"/>
          <w:b/>
          <w:bCs/>
          <w:sz w:val="24"/>
          <w:lang w:val="en-US" w:eastAsia="zh-CN"/>
        </w:rPr>
        <w:t>在评标前</w:t>
      </w:r>
      <w:r>
        <w:rPr>
          <w:rFonts w:hint="eastAsia" w:ascii="宋体" w:hAnsi="宋体" w:eastAsia="宋体" w:cs="宋体"/>
          <w:b/>
          <w:bCs/>
          <w:sz w:val="24"/>
        </w:rPr>
        <w:t>进行查询，查询记录为上述网站查询结果的网页截图或网页打印稿）</w:t>
      </w:r>
      <w:r>
        <w:rPr>
          <w:rFonts w:hint="eastAsia" w:ascii="宋体" w:hAnsi="宋体" w:eastAsia="宋体" w:cs="宋体"/>
          <w:b w:val="0"/>
          <w:bCs w:val="0"/>
          <w:sz w:val="24"/>
          <w:lang w:eastAsia="zh-CN"/>
        </w:rPr>
        <w:t>。</w:t>
      </w:r>
    </w:p>
    <w:bookmarkEnd w:id="7"/>
    <w:bookmarkEnd w:id="8"/>
    <w:p>
      <w:pPr>
        <w:ind w:firstLine="301" w:firstLineChars="100"/>
        <w:rPr>
          <w:b/>
          <w:sz w:val="30"/>
          <w:szCs w:val="30"/>
        </w:rPr>
      </w:pPr>
    </w:p>
    <w:p>
      <w:pPr>
        <w:rPr>
          <w:b/>
          <w:sz w:val="30"/>
          <w:szCs w:val="30"/>
        </w:rPr>
        <w:sectPr>
          <w:footerReference r:id="rId3" w:type="default"/>
          <w:pgSz w:w="11906" w:h="16838"/>
          <w:pgMar w:top="1440" w:right="1803" w:bottom="1984" w:left="1803" w:header="851" w:footer="992" w:gutter="0"/>
          <w:cols w:space="0" w:num="1"/>
          <w:docGrid w:type="lines" w:linePitch="319" w:charSpace="0"/>
        </w:sectPr>
      </w:pPr>
    </w:p>
    <w:p>
      <w:pPr>
        <w:pStyle w:val="19"/>
        <w:spacing w:before="0" w:after="0" w:line="360" w:lineRule="auto"/>
        <w:ind w:firstLine="422" w:firstLineChars="150"/>
        <w:jc w:val="both"/>
        <w:rPr>
          <w:rFonts w:asciiTheme="minorEastAsia" w:hAnsiTheme="minorEastAsia" w:eastAsiaTheme="minorEastAsia" w:cstheme="minorEastAsia"/>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Cs w:val="0"/>
          <w:color w:val="000000" w:themeColor="text1"/>
          <w:sz w:val="28"/>
          <w:szCs w:val="28"/>
          <w:lang w:eastAsia="zh-CN"/>
          <w14:textFill>
            <w14:solidFill>
              <w14:schemeClr w14:val="tx1"/>
            </w14:solidFill>
          </w14:textFill>
        </w:rPr>
        <w:t>三、项目采购需求及相关要求</w:t>
      </w:r>
    </w:p>
    <w:bookmarkEnd w:id="1"/>
    <w:bookmarkEnd w:id="2"/>
    <w:tbl>
      <w:tblPr>
        <w:tblStyle w:val="27"/>
        <w:tblW w:w="14156" w:type="dxa"/>
        <w:jc w:val="center"/>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1077"/>
        <w:gridCol w:w="7173"/>
        <w:gridCol w:w="690"/>
        <w:gridCol w:w="795"/>
        <w:gridCol w:w="1155"/>
        <w:gridCol w:w="1170"/>
        <w:gridCol w:w="633"/>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设备（项目）名称</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规格、技术参数、性能要求</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预算单价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预算合价</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（元）</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是否进口</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工作站</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1、机型：台式机图形工作站；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★2、CPU处理器：配置≥1颗 Intel i9-12900 16C 2.4GHZ CPU；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★3、内存：配置≥64GB内存；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4、硬盘：配置1块512GB SSD+2TB HDD；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★5、显卡：配置≥6G 独立显卡；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6、网络：板载集成网卡；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7、操作系统:win11操作系统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8、鼠标:USB有线鼠标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9、键盘:USB有线键盘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10、显示器：34英寸曲面屏 准4K 21:9带鱼屏 IPS面板 PBP功能 内置音箱 10.7亿色 液晶电脑屏幕。</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GPU计算节点</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1、品牌要求：知名品牌，非OEM品牌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2、机型：2U机架式服务器；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★3、CPU处理器：配置≥2颗XEON 6338 2G 11.2UPI 48M 32C 205WCPU，最高功耗为270W；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★4、内存：配置≥512GB DDR4 3200MHz ECC RDIMM内存，支持≥32个内存插槽，最大可支持4TB内存容量，支持内存ECC保护、内存镜像、内存热备，最大可支持16根英特尔®傲腾™数据中心级持久内存（DCPMM）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5、硬盘：本次配置2块480G 2.5 SATA 6Gb R SSD；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6、M.2硬盘支持：主板板载2个M.2接口；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★7、扩展插槽：本次配置1 NV TESLA A100 -E4x16 80GB 300W 双宽 GPU卡；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★8、网络：配置1个双口千兆 RJ45网卡，配置一单端口100G HDR HCA卡；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9、电源：配置热插拔铂金1+1冗余电源，单个电源功率可支持≥2000W；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10、GPU散热：配置≥6个热插拔系统风扇为每个GPU独立配备额外的双冗余散热风扇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11、管理：集成系统管理芯片，提供KVM Over IP高级管理功能，本地固件更新、错误日志，提供系统状况的可视显示；配置独立的远程管理控制端口，支持远程监控图形界面、支持H5虚拟键盘、支持VNC功能，提供服务器品牌原厂BMC管理软件；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★12、产品认证：产品长时间无故障运行时间MTBF 5万小时认证，并提供证明文件；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★13、批量软件：提供服务器品牌原厂批量管理软件，提供服务器同品牌软件著作权登记证书；管理软件支持批量信息查看、BIOS /BMC固件更新、RAID配置、远程控制、远程修改BIOS选项、日志收集等功能（提供截图证明）；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14、厂商资质：投标产品生产厂商公司主体或国内分支机构（不含国外分支机构）须通过ISO9001、ISO45001、ISO14001，ISO27001提供证书复印件并加盖生产厂商公章；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15、产品资质：投标产品须通过3C认证、节能认证并提供证书复印件并加盖厂家公章。</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155000.00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计算节点</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1、知名服务器品牌，机箱高度≥4U；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★2、刀片机箱：8片双路刀片服务器；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3、每个刀片机箱可支持独立的网络交换模块，支持内部千兆互联；对外提供4个RJ45千兆端口，2个SFP+万兆端口，HDR接口；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4、支持16个PCIe x16半高半长标准槽位（前置），且支持8个PCIe x8半高半长标准槽位（后置）；或后置可选支持8个HDR 200G InfiniBand直通网络模块或可支持4个Multi-Host 200G 1to2 InfiniBand网络模块或可支持2个Multi-Host 200G 1to4 InfiniBand网络模块；本次配置2个200Gb HDR Infiniband 1分4  Multihost模块；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★5、配置≥4个2000w金牌效率的热插拔电源模块，可实现电源模块的2+2/3+1冗余（根据实际功耗）；提供服务器电源认证，并加盖原厂商公章；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★6、配置≥1个热插拔管理模块，支持前置的刀片管理接口，可实现远程虚拟介质、KVM OVER IP、刀片状态、故障定位、开关机等全方位管理控制监视功能，监控系统可实时测内部主要部件的状态，能够提供准确的状态指示和错误报警；基于WEB浏览器的管理方式，提供全中文界面；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本计算节点含8个刀片，每个刀片配置如下：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1、国产服务器品牌；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★2、配置≥2颗XEON 6348 2.6G 11.2UPI 48M 28C 205W CPU，支持Whitley平台CPU，风冷最大支持235W，液冷支持270W；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★3、配置≥512GB DDR4 3200MHz ECC RDIMM内存，支持≥16个内存插槽，支持内存ECC保护、内存镜像、内存热备，最大支持8根英特尔®傲腾™数据中心级持久内存（DCPMM）；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★4、单节点可支持2块2.5寸SAS、SATA、SSD热拔插硬盘；单节点可支持2块NVMe SSD硬盘；单节点可支持2块M.2 SSD硬盘；本次配置2块480G 2.5 SATA 6Gb R SSD；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★5、集成SATA 控制器； 支持RAID 0/1/10；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6、板载双口千兆（RJ45）；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7、和机箱互相搭配使用，可单节点支持1个HDR 200G InfiniBand高速端口或整机箱可支持4个Multi-Host 200G 1to2 InfiniBand网络模块；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8、提供≥2个全高半长的PCIe3.0 x16标准外置式的插槽（前置）；提供≥1个半高半长的PCIe3.0 x8标准外置式的插槽（后置）；支持≥1个内置专用PCIe插槽；或支持后置高速网络模块，非标PCIe3.0 x16插槽（后置）；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9、1个前置高密SUV接口，（可扩展2个USB 3.0接口），1个TypeC接口，1个千兆业务口；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★10、板载BMC管理芯片，符合IPMI2.0标准的管理功能，并提供远程iKVM，Virtual Media功能，提供功能证明。</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胖节点</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1、机架式服务器，高度≥4U，标配原厂导轨；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★2、CPU:≥4颗6348H(2.3GHz/24核/33MB/165W)CPU；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★3、内存实配规格：≥2048GB</w:t>
            </w:r>
            <w:r>
              <w:rPr>
                <w:rStyle w:val="78"/>
                <w:sz w:val="22"/>
                <w:szCs w:val="22"/>
                <w:lang w:val="en-US" w:eastAsia="zh-CN" w:bidi="ar"/>
              </w:rPr>
              <w:t xml:space="preserve"> </w:t>
            </w:r>
            <w:r>
              <w:rPr>
                <w:rFonts w:hint="eastAsia" w:ascii="宋体" w:hAnsi="宋体" w:eastAsia="宋体" w:cs="宋体"/>
                <w:i w:val="0"/>
                <w:color w:val="000000"/>
                <w:kern w:val="0"/>
                <w:sz w:val="22"/>
                <w:szCs w:val="22"/>
                <w:u w:val="none"/>
                <w:lang w:val="en-US" w:eastAsia="zh-CN" w:bidi="ar"/>
              </w:rPr>
              <w:t>DDR4 3200MHz ECC RDIMM内存；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w:t>
            </w:r>
            <w:r>
              <w:rPr>
                <w:rFonts w:hint="eastAsia" w:ascii="宋体" w:hAnsi="宋体" w:eastAsia="宋体" w:cs="宋体"/>
                <w:i w:val="0"/>
                <w:color w:val="auto"/>
                <w:kern w:val="0"/>
                <w:sz w:val="22"/>
                <w:szCs w:val="22"/>
                <w:u w:val="none"/>
                <w:lang w:val="en-US" w:eastAsia="zh-CN" w:bidi="ar"/>
              </w:rPr>
              <w:t>、★硬盘：≥2*480GB SSD硬盘，≥25个2.5寸硬盘槽位，</w:t>
            </w:r>
            <w:r>
              <w:rPr>
                <w:rStyle w:val="78"/>
                <w:color w:val="auto"/>
                <w:sz w:val="22"/>
                <w:szCs w:val="22"/>
                <w:lang w:val="en-US" w:eastAsia="zh-CN" w:bidi="ar"/>
              </w:rPr>
              <w:t>通过扩展可支持≥50块2.5寸热插拔硬盘，提供官网地址和截图；</w:t>
            </w:r>
            <w:r>
              <w:rPr>
                <w:rFonts w:hint="eastAsia" w:ascii="宋体" w:hAnsi="宋体" w:eastAsia="宋体" w:cs="宋体"/>
                <w:i w:val="0"/>
                <w:color w:val="auto"/>
                <w:kern w:val="0"/>
                <w:sz w:val="22"/>
                <w:szCs w:val="22"/>
                <w:u w:val="none"/>
                <w:lang w:val="en-US" w:eastAsia="zh-CN" w:bidi="ar"/>
              </w:rPr>
              <w:t>提供官网地址和截图；</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5、★PCIE插槽：支持≥6个PCI-e 3.0全高插槽，可扩展至≥18个全高标准PCI-e插槽，外加1个OCP 3.0 PCIe 16x插槽，提供官网地址和截图；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6、★网卡：实配≥1块4端口千兆电接口网卡，≥1块1端口100Gb Infiniband HDR网卡；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8、电源：≥4个白金版热插拔冗余电源，支持96%能效比的钛金级电源选件；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9、风扇：配置≥8个N+1热插拔冗余风扇；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10、支持一次性动态密码验证方案，支持联合管理，无需部署软件即可通过任意服务器管理口可同时管理多台服务器，支持基本状态信息查看和开关机操作，提供管理界面截图或技术白皮书等证明材料。</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226000.00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226000.00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2"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管理节点</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1、品牌要求：知名品牌，非OEM品牌；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2、机型：2U机架式服务器；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★3、CPU处理器：配置≥2颗XEON 4310 2.1G 10.4UPI 18M 12C 120WCPU；</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★4、内存：配置≥128GB DDR4 3200MHz ECC RDIMM内存，支持≥32个内存插槽，最大可支持4TB内存容量，支持内存ECC保护、内存镜像、内存热备，最大可支持16根英特尔®傲腾™数据中心级持久内存（DCPMM）；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5、硬盘：前本次配置2块480G 2.5 SATA 6Gb R SSD；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6、M.2硬盘支持：主板板载2个M.2接口；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7、扩展插槽：最大支持10个PCIe插槽，支持直插主板的riser方式扩展8个全高PCIe 4.0标准卡，支持1个直插主板的内置RAID卡PCIe标准插槽，不使用线缆连接，不占用后置PCIe标准卡槽位；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8、组合扩展性：支持后置≥6个PCIe卡且同时支持后置2个2.5寸硬盘作为系统盘；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9、网络：配置1个双口千兆 RJ45网卡，配置一单端口100G HDR HCA卡；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10、电源：配置热插拔铂金1+1冗余电源，单个电源功率可支持800W；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11、管理：集成系统管理芯片，提供KVM Over IP高级管理功能，本地固件更新、错误日志，提供系统状况的可视显示；配置独立的远程管理控制端口，支持远程监控图形界面、支持H5虚拟键盘、支持VNC功能，提供服务器品牌原厂BMC管理软件；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12、产品认证：产品长时间无故障运行时间MTBF 5万小时认证，并提供证明文件；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13、批量软件：提供服务器品牌原厂批量管理软件，提供服务器同品牌软件著作权登记证书；管理软件支持批量信息查看、BIOS /BMC固件更新、RAID配置、远程控制、远程修改BIOS选项、日志收集等功能（提供截图证明）。</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分布式统一存储系统</w:t>
            </w:r>
          </w:p>
        </w:tc>
        <w:tc>
          <w:tcPr>
            <w:tcW w:w="71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品牌：具有完全自主知识产权，非OEM产品，具有国家版权局颁发的软件著作权登记证，提供软件著作权登记证明；同等条件下优先选择采用国密算法，非美联邦加密算法的存储节点处理器，提供芯片原厂商证明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系统架构：存储节点采用分布式集群存储架构，支持全局单一文件系统和统一命名空间；不接受IO节点+SAN盘阵或JBOD的存储架构，元数据节点和数据节点既支持分离部署方式，也支持融合部署方式，支持多种网络类型，包括1GbE、10GbE、Infiniband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★3、访问方式：Linux系统可以直接通过POSIX接口访问存储系统，支持RDMA协议，统一资源池同时提供NFS、SMB、FTP、POSIX、S3等接口，无需配置第三方共享软件，无需二次导出；（提供功能截图证明）；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4、扩展能力：单个存储系统可扩展到≥4096个存储节点；单一文件系统容量支持≥10PB；（提供证明材料）；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可靠性要求：支持EC纠删码数据保护方式，不依赖于硬件RAID保护，支持2~4副本数据保护方式，单一系统最多容忍任意4个数据节点同时失效，单一系统最多容忍任意4块硬盘同时失效，支持磁盘分组、节点分区等技术，缩小故障域，进一步保障数据安全，智能感知磁盘的状态，精准预测磁盘故障，并自动纠错或主动处理；（提供功能截图证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★6、功能要求：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（1）支持以节点池为单位设定数据保护策略，不同节点池可以设置不同的N+M配比或者副本数；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（2）支持NFS和CIFS统一用户管理，支持NIS、AD、LDAP等域管理服务；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（3）支持POSIX 1.x ACL、NTFS ACL、NFS ACL等多种ACL权限的转化与管理；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（4）支持对用户、用户组、目录设置配额；配额类型支持统计配额、限制配额；统计配额仅监控存储的使用情况，不限制使用；限制配额监控存储使用情况的同时并限制使用，超出阈值告警；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（5）支持SSD读缓存功能，提升随机IOPS；要求提供设置SSD缓存加速的界面截图；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（6）"支持文件/目录级快照，存储系统支持快照≥20000；存储系统的Web界面可实现快照的回滚；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以上功能提供Web界面功能截图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（7）"支持分级存储，基于既定策略将文件迁移到特定存储介质上。分级策略包括文件名、文件大小、修改时间、访问时间、元数据修改时间进行数据迁移；支持节点内部以及节点之间的分级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要求提供分级存储的Web截图"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（8）支持目录级别的异步远程复制，支持1对1、1对多、多对1、双向复制；要求提供Web界面截图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（9）支持WORM（一次写入，多次读取，不可修改）功能，使文件在设定的保护期内不可被随意篡改和删除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（10）"支持基于目录QoS功能，可设置目录承载的最大带宽及IOPS，保证关键业务的性能资源；"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以上功能要求需提供Web界面功能截图；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7、性能要求：双万兆网络下单节点读写带宽≥1.2GB/s，56Gb Infiniband RDMA，POSIX协议，4U36盘位单节点读写带宽≥2.5GB/s；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监控管理：提供GUI管理界面，支持运维可视化，无需第三方软件或插件，即可支持同一Web界面管理多套存储集群；要求提供Web界面截图；支持实时监控存储系统的资源利用、运行状态、性能等，可对历史数据进行分析；实时告警，支持SNMP v2/v3、邮件、短信等告警方式；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9、实际配置：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本存储节点配置如下：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（1）规格：4U36盘位机架式，知名品牌；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★（2）处理器：本次配置≥2颗处理器，单颗处理器核数≥16C，主频≥2.2GHz，同等条件下优先选择国产处理器；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★（3）内存：配置≥128GB DDR4 2933MHz ECC RDIMM内存，支持24个内存插槽，最大可支持4TB内存容量，支持内存ECC保护、内存镜像、内存热备，支持NVDIMM和NVDIMM-N内存可实现意外断电时内存数据不丢失；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★（4）硬盘：支持≥36个3.5'/2.5' 外置热插拔硬盘，可支持SAS/SATA硬盘、SSD混插，可支持1个M.2 SSD，可支持≥2个后置热插拔2.5寸硬盘位.本次配置2块960G 2.5 6Gb R SSD作为元数据盘，配置4块960G 2.5 6Gb R SSD作为缓存盘，26块10TB 3.5吋7.2K 6Gb SATA硬盘作为数据盘；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★（5）raid: 配置≥8口 2GB Cache、12Gb RAID控制器，支持RAID0/1/5/10/50，支持电容掉电保护；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（6）网络：本次配置≥2个千兆网口，1块单口100G IB网卡；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（7）电源：配置1+1冗余电源。</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188700.00 </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566100.00 </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c>
          <w:tcPr>
            <w:tcW w:w="71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集群综合管理系统</w:t>
            </w:r>
          </w:p>
        </w:tc>
        <w:tc>
          <w:tcPr>
            <w:tcW w:w="71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1、总体基础要求：软件界面必须实现完全中文化。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2、集群监控功能：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（1）提供基于多维度运维视图，包括指挥视图、基础运维视图、告警视图、关键服务视图等；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★（2）提供直观的物理视图，如实展现机柜、服务器等设备的物理分布和相对位置关系；支持远程开关机、Putty/Winscp客户端登陆等操作；直观的展现各类设备的告警信息；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（3）支持大规模监控和调度，管理节点资源占用不超过50%，计算节点代理资源占用率不超过4%；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提供服务器详细状态监控视图，分类展示该节点的静态信息和运行状态。静态配置信息包括CPU型号、内存大小、管理IP、操作系统版本等，动态信息包括磁盘分区状态、网卡状态、进程状态、IPMI传感器状态、GPU/MIC状态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（5）支持集群负载，集群功耗，健康度，共享存储等统计分析；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（6）支持监控GPU资源总量/使用量、核心平均利用率、显存平均利用率、温度、显存频率、核心频率、型号、SN号、负载进程、功耗、风扇转速、PCIE宽度、PCIE gen、PCIE接收与发送速率、GPU驱动版本等指标；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（7）支持按预定义或自定义的角色分组展现服务器状态信息，以及相关联的告警信息；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（8）支持热图方式集中展现集群中所有服务器的关键指标，如CPU利用率、内存利用率、网络可用性、电源状态、温度等，支持指标快速切换；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（9）支持服务器、交换机、刀片机箱等不同设备的告警，支持集群、机柜和刀片机箱等不同层次的告警；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（10）支持自定义告警策略，实现页面预警、邮件告警等通知方式；符合告警策略条件将会产生相应告警信息并通过邮件、短信方式通知负责人；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3、集群配置和管理系统：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提供灵活强大的集群配置能力，可以一键完成对整个集群的检测和配置，如检测网络可用性、配置ssh/rsh无密码登陆、停止系统冗余服务、配置NFS、同步集群时间、同步集群用户等。管理员可以灵活组合不同的配置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（2）真正模块化设计、分布式架构部署、SaaS模式服务平台；采集方式多样，采集效率高；技术创新，完全自主开发；上千种采集指标。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（3）支持NIS和本地passwd用户管理（包括认证和增删改查），支持LDAP、AD，NIS，Local用户认证，多认证服务可以同时使用；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三员管理模块(系统管理员、安全保密管理员、安全审计管理员)，实现三种管理员权限分离，提供三种管理员不同的页面视图。系统管理员角色主要功能包含：配置系统运行参数；账户和账户组的创建、删除、修改、查询和导入。安全保密管理员角色主要功能包含：账户授权与管理；查看系统管理员和安全审计员及用户操作日志，监控操作行为。安全审计员角色主要功能包含：查看系统管理员和安全保密管理员及用户操作日志，对系统管理员和安全保密管理员的操作行为进行审计分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4、集群性能分析报告和运维报表生成模块：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（1）供丰富的服务器（或服务器组）报表指标，包括CPU平均利用率、内存使用率、内存使用量/剩余量、磁盘（或磁盘分区）使用率、磁盘（或磁盘分区）使用量/剩余量、网卡接收/发送速率、磁盘读写速率等；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（2）提供内容丰支持针对服务器（或服务器分组）和交换机的监控报表，支持按照时序或排名展现数据；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（3）提富的运维服务报告，包括系统资源利用情况、作业队列用户使用分析等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（4）实现作业统计、队列作业统计、作业规模统计、异常作业统计、集群作业趋势分析等报表，从不同维度满足用户统计分析需求，支持报表及原始数据的导出，可做二次分析；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（5）实时分析：实时采集和图形显示每个CPU核上所运行的进程名称，同时采集和显示进程所对应的用户名称；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（6）在统一窗口中图形显示当前集群中所有关机、离线、高温等异常状态的节点信息，应用运行性能的状态报警；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（7）以插件方式扩展监控指标，节点规模支持无限扩展。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5、作业调度功能：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（1）支持10000+节点的智能监控与调度；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（2）支持大批量作业的实时调度，支持最大瞬时大规模作业（超过3000个）的同时提交；支持大批量作业的动态优先级调动并发瞬时吞吐率峰值（超过2000个）；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Web页面自带多种作业提交模板，扩展可支持所有常见高性能应用（如Ansys、MS、Abaqus、Gaussian、Vasp等）的作业提交Portal，整合文件管理、VNC等功能，有效降低工程应用人员使用HPC集群的门槛。支持定制化的作业提交模板；支持通过命令行提交作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（4）提供全方位的作业提交、作业管理、调度策略定制，集群资源限制等功能。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基于Web的队列管理，各队列可设置不同的资源配额、访问策略和调度策略；支持基于Web的用户管理，设置不同用户的用户类型、用户优先级、资源配额、可访问队列等；8.支持基于Web的节点管理，监控计算节点的状态，支持节点的启用和禁用，支持节点服务的重启；支持基于Web的作业管理，支持对运行作业的输出进行实时监控，支持输出文件的下载，对VNC图形作业提供基于浏览器的远程访问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（6）支持基于队列、用户、用户组等多个维度的优先级定义策略，根据作业的静态（如资源请求、所属用户等）和动态指标（如入队时间、公平共享份额等），通过不同的权重设置，灵活控制作业优先级；。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（7）支持批处理作业、命令行交互式作业以及GUI图形交互作业，支持通过浏览器打开VNC会话进行操作；支持设置多个专门的VNC服务节点，统一VNC会话的管理；支持作业VNC会话在不同VNC服务节点上的负载均衡。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6、监控功能：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（1）提供友好的中英文WEB界面实现集群统一管理，管理人员可以通过WEB界面高效的完成系统用户管理。用户管理支持password、NIS、LDAP认证集成。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（2）提供热图方式集中展现集群中所有服务器的关键指标，如CPU利用率、内存利用率、网络可用性、电源状态、温度等，支持指标快速切换。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（3）提供在界面上对单机或批量节点进行操作，包括：远程开关机、重启/删除节点、执行并行Shell命令等。提供集群节点角色管理与切换；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（4）提供集成SSH与VNC访问功能。提供支持管理节点高可用（HA）。提供集群物理拓扑视图，显示节点状态及节点温度；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（5）提供查看集群网络运行情况，包括总体网络吞吐率，每节点网络吞吐率等。提供并行文件系统的监控，支持查看空间，使用率，流量等信息。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★7、授权管理节点数量不低于12个；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8、配备在线运维功能；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9、软件培训要求：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由原厂技术人员提供的软件使用、管理和维护培训，经培训后，用户应能够熟练掌握应用特征分析软件使用。</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31500.00 </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31500.00 </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b/>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b/>
                <w:i w:val="0"/>
                <w:color w:val="000000"/>
                <w:sz w:val="22"/>
                <w:szCs w:val="22"/>
                <w:u w:val="none"/>
              </w:rPr>
            </w:pPr>
          </w:p>
        </w:tc>
        <w:tc>
          <w:tcPr>
            <w:tcW w:w="71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管理交换机</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 个 10M/100M/1000M 自适应以太网端口；2 个10G SFP+上行光口。</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计算网络</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40端口HDR交换机，40个HDR 200Gb/s端口，可拆分为80个HDR100 100Gb/s端口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电源：双冗余插槽，热插拔操作，输入范围：AC100-127V，AC200-240V，频率：50-60Hz，单相交流，4.5A，2.9A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配置： 5根Mellanox 5M 200Gb HDR 1分2 线缆，2根Mellanox 10M 200Gb HDR 1分2光缆光缆。</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机柜</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600*1200*2000,42U, 标准19"机柜，单开前门，双开后门，含顶底板</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UPS 主机</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UPS主机功率为20KVA，双变换在线式机组，适应塔式/机架式两种安装方式。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标配防尘滤网，电路板采用三防漆防护，提升UPS系统可靠性。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 额定输入电压：230V / 415V，；，三三/三单/单单制式可现场设置。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 输入频率：额定模式: 50/60 ± 4Hz    发电机模式: 40 -70 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 输入电压范围：110 - 300V (110 - 173 V 半载)。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 输入功率因数：&gt;0.99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 输出功率因数：0.8-1，根据电池数量适配。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 额定输出电压：220 V/380 V, 230 V/400 V, 240 V/ 415 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 输出电压畸变：&lt;1% 线性负载; &lt;4% 非线性负载。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 过载能力：102% 连续性; 103%~110% 60分钟 ; 111~125% 10分钟; &gt;150% 1秒转旁路。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 输出频率：在线模式: 50/60±3 Hz，电池模式: 50/60±0.5%Hz。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 效率：双变换模式：0.94，ECO模式0.97。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 电池类型：密封铅酸电池，供电时间不少于半小时。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 电池电压：± 96 - 120V （16/18/20）。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 电池充电电压：1-13A (可调节)。</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空调</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1.机房精密空调，总冷量：≥7.5kW，风量（m3/h）≥1900，提供产品彩页。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2.能效比（EER）≥3.5。显热比（显冷量/总冷量）≥0.9。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3.精密空调选用上前送风、下前回风的送风方式。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4.制造商应为行业内知名品牌。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5.投标产品应为节能产品，提供节能产品认证证书。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6.电源模式：380V±10%，50±2HZ，三相五线制，断电自动恢复，具备启动延时功能。</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视频切换系统</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1U手动伸缩控制台8口</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 </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 </w:t>
            </w: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运维服务</w:t>
            </w:r>
          </w:p>
        </w:tc>
        <w:tc>
          <w:tcPr>
            <w:tcW w:w="7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★1、所有硬件设备不低于五年原厂质保，承诺非人为因素出现整机及零部件损坏包换，质保期间免费上门服务，7*24小时响应</w:t>
            </w:r>
            <w:r>
              <w:rPr>
                <w:rFonts w:hint="eastAsia" w:ascii="宋体" w:hAnsi="宋体" w:eastAsia="宋体" w:cs="宋体"/>
                <w:i w:val="0"/>
                <w:color w:val="FF0000"/>
                <w:kern w:val="0"/>
                <w:sz w:val="22"/>
                <w:szCs w:val="22"/>
                <w:u w:val="none"/>
                <w:lang w:val="en-US" w:eastAsia="zh-CN" w:bidi="ar"/>
              </w:rPr>
              <w:t>（提供原厂项目授权函，原厂服务承诺函，原件</w:t>
            </w:r>
            <w:r>
              <w:rPr>
                <w:rFonts w:hint="eastAsia" w:ascii="宋体" w:hAnsi="宋体" w:cs="宋体"/>
                <w:i w:val="0"/>
                <w:color w:val="FF0000"/>
                <w:kern w:val="0"/>
                <w:sz w:val="22"/>
                <w:szCs w:val="22"/>
                <w:u w:val="none"/>
                <w:lang w:val="en-US" w:eastAsia="zh-CN" w:bidi="ar"/>
              </w:rPr>
              <w:t>或扫描件，中标后提供原件备查</w:t>
            </w:r>
            <w:r>
              <w:rPr>
                <w:rFonts w:hint="eastAsia" w:ascii="宋体" w:hAnsi="宋体" w:eastAsia="宋体" w:cs="宋体"/>
                <w:i w:val="0"/>
                <w:color w:val="FF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，质保期满后，只支付更换零件设备费用。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在接到用户服务请求(在线、电话或书面)后，提供30分钟响应、12小时内到现场服务。如诊断为硬件故障，应1个工作日内更换配件，排除故障，恢复设备运行。若硬件故障无法排除，应在48小时内免费提供同等性能备机。每年提供1次免费的现场系统巡检，进行日常维护保养工作，提供巡检评估报告。</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r>
    </w:tbl>
    <w:p>
      <w:pPr>
        <w:pStyle w:val="2"/>
        <w:spacing w:line="360" w:lineRule="auto"/>
        <w:rPr>
          <w:rFonts w:hint="eastAsia" w:ascii="宋体" w:hAnsi="宋体" w:eastAsia="宋体" w:cs="宋体"/>
          <w:b/>
          <w:sz w:val="28"/>
          <w:szCs w:val="28"/>
          <w:lang w:val="en-US" w:eastAsia="zh-CN" w:bidi="ar"/>
        </w:rPr>
      </w:pPr>
      <w:r>
        <w:rPr>
          <w:rFonts w:hint="eastAsia" w:ascii="宋体" w:hAnsi="宋体" w:eastAsia="宋体" w:cs="宋体"/>
          <w:b/>
          <w:sz w:val="28"/>
          <w:szCs w:val="28"/>
          <w:lang w:val="en-US" w:eastAsia="zh-CN" w:bidi="ar"/>
        </w:rPr>
        <w:t>其他补充内容：</w:t>
      </w:r>
    </w:p>
    <w:p>
      <w:pPr>
        <w:pStyle w:val="2"/>
        <w:spacing w:line="360" w:lineRule="auto"/>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w:t>
      </w:r>
      <w:r>
        <w:rPr>
          <w:rFonts w:hint="eastAsia" w:ascii="宋体" w:hAnsi="宋体" w:eastAsia="宋体" w:cs="宋体"/>
          <w:b/>
          <w:sz w:val="24"/>
          <w:szCs w:val="24"/>
          <w:lang w:val="en-US" w:eastAsia="zh-CN" w:bidi="ar"/>
        </w:rPr>
        <w:t>1</w:t>
      </w:r>
      <w:r>
        <w:rPr>
          <w:rFonts w:hint="eastAsia" w:ascii="宋体" w:hAnsi="宋体" w:eastAsia="宋体" w:cs="宋体"/>
          <w:b/>
          <w:sz w:val="24"/>
          <w:szCs w:val="24"/>
          <w:lang w:eastAsia="zh-CN" w:bidi="ar"/>
        </w:rPr>
        <w:t>）本</w:t>
      </w:r>
      <w:r>
        <w:rPr>
          <w:rFonts w:hint="eastAsia" w:ascii="宋体" w:hAnsi="宋体" w:eastAsia="宋体" w:cs="宋体"/>
          <w:b/>
          <w:sz w:val="24"/>
          <w:szCs w:val="24"/>
          <w:lang w:val="en-US" w:eastAsia="zh-CN" w:bidi="ar"/>
        </w:rPr>
        <w:t>章</w:t>
      </w:r>
      <w:r>
        <w:rPr>
          <w:rFonts w:hint="eastAsia" w:ascii="宋体" w:hAnsi="宋体" w:eastAsia="宋体" w:cs="宋体"/>
          <w:b/>
          <w:sz w:val="24"/>
          <w:szCs w:val="24"/>
          <w:lang w:eastAsia="zh-CN" w:bidi="ar"/>
        </w:rPr>
        <w:t>中的各项技术参数和规格要求如出现引用某一特定的专利技术、商标、名称、设计、原产地或供应者等情况，则仅起参考作用。投标人可选用实质上“相当于”或“优于”该参考技术规格要求的产品，同时填写技术指标响应偏离表。</w:t>
      </w:r>
    </w:p>
    <w:p>
      <w:pPr>
        <w:pStyle w:val="2"/>
        <w:spacing w:line="360" w:lineRule="auto"/>
        <w:rPr>
          <w:rFonts w:ascii="宋体" w:hAnsi="宋体" w:cs="宋体"/>
          <w:bCs/>
          <w:sz w:val="24"/>
        </w:rPr>
      </w:pPr>
      <w:r>
        <w:rPr>
          <w:rFonts w:hint="eastAsia" w:ascii="宋体" w:hAnsi="宋体" w:eastAsia="宋体" w:cs="宋体"/>
          <w:b/>
          <w:sz w:val="24"/>
          <w:szCs w:val="24"/>
          <w:lang w:val="en-US" w:eastAsia="zh-CN" w:bidi="ar"/>
        </w:rPr>
        <w:t>（2）本项目不允许进口产品参与投标。进口产品是指通过中国海关报关验放进入中国境内且产自关境外的产品。</w:t>
      </w:r>
      <w:r>
        <w:rPr>
          <w:rFonts w:hint="eastAsia" w:ascii="宋体" w:hAnsi="宋体" w:eastAsia="宋体" w:cs="宋体"/>
          <w:b/>
          <w:sz w:val="24"/>
          <w:szCs w:val="24"/>
          <w:lang w:eastAsia="zh-CN" w:bidi="ar"/>
        </w:rPr>
        <w:t>投标人需对所有采购内容进行整体投标，不得缺项漏项，</w:t>
      </w:r>
      <w:r>
        <w:rPr>
          <w:rFonts w:hint="eastAsia" w:ascii="宋体" w:hAnsi="宋体" w:eastAsia="宋体" w:cs="宋体"/>
          <w:b/>
          <w:sz w:val="24"/>
          <w:szCs w:val="24"/>
          <w:lang w:val="en-US" w:eastAsia="zh-CN" w:bidi="ar"/>
        </w:rPr>
        <w:t>每一项设备的投标单价和合价均不得超过采购预算单价和合价，否则按无效标书处理</w:t>
      </w:r>
      <w:r>
        <w:rPr>
          <w:rFonts w:hint="eastAsia" w:ascii="宋体" w:hAnsi="宋体" w:cs="宋体"/>
          <w:bCs/>
          <w:sz w:val="24"/>
        </w:rPr>
        <w:t>。</w:t>
      </w:r>
    </w:p>
    <w:p>
      <w:pPr>
        <w:widowControl/>
        <w:spacing w:line="360" w:lineRule="auto"/>
        <w:ind w:firstLine="720" w:firstLineChars="300"/>
        <w:jc w:val="left"/>
        <w:rPr>
          <w:rFonts w:asciiTheme="minorEastAsia" w:hAnsiTheme="minorEastAsia" w:eastAsiaTheme="minorEastAsia" w:cstheme="minorEastAsia"/>
          <w:bCs/>
          <w:sz w:val="24"/>
        </w:rPr>
        <w:sectPr>
          <w:pgSz w:w="16838" w:h="11906" w:orient="landscape"/>
          <w:pgMar w:top="1803" w:right="1440" w:bottom="1803" w:left="1984" w:header="851" w:footer="992" w:gutter="0"/>
          <w:cols w:space="0" w:num="1"/>
          <w:docGrid w:type="lines" w:linePitch="319" w:charSpace="0"/>
        </w:sectPr>
      </w:pPr>
    </w:p>
    <w:p>
      <w:pPr/>
    </w:p>
    <w:sectPr>
      <w:footerReference r:id="rId4" w:type="default"/>
      <w:pgSz w:w="11906" w:h="16838"/>
      <w:pgMar w:top="1440" w:right="1803" w:bottom="1985" w:left="1803"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宋体 ( 正文 )">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roman"/>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BG2312">
    <w:altName w:val="仿宋"/>
    <w:panose1 w:val="00000000000000000000"/>
    <w:charset w:val="00"/>
    <w:family w:val="auto"/>
    <w:pitch w:val="default"/>
    <w:sig w:usb0="00000000" w:usb1="00000000" w:usb2="00000000" w:usb3="00000000" w:csb0="00040001" w:csb1="00000000"/>
  </w:font>
  <w:font w:name="文鼎CS楷体">
    <w:altName w:val="微软雅黑"/>
    <w:panose1 w:val="00000000000000000000"/>
    <w:charset w:val="00"/>
    <w:family w:val="auto"/>
    <w:pitch w:val="default"/>
    <w:sig w:usb0="00000000" w:usb1="00000000" w:usb2="00000000" w:usb3="00000000" w:csb0="00040001"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PMingLiU">
    <w:altName w:val="PMingLiU-ExtB"/>
    <w:panose1 w:val="02020500000000000000"/>
    <w:charset w:val="88"/>
    <w:family w:val="modern"/>
    <w:pitch w:val="default"/>
    <w:sig w:usb0="00000000" w:usb1="00000000" w:usb2="00000016" w:usb3="00000000" w:csb0="00100001" w:csb1="00000000"/>
  </w:font>
  <w:font w:name="仿宋_GB2312">
    <w:altName w:val="仿宋"/>
    <w:panose1 w:val="00000000000000000000"/>
    <w:charset w:val="86"/>
    <w:family w:val="swiss"/>
    <w:pitch w:val="default"/>
    <w:sig w:usb0="00000000" w:usb1="00000000" w:usb2="00000000" w:usb3="00000000" w:csb0="00040000" w:csb1="00000000"/>
  </w:font>
  <w:font w:name="新宋体">
    <w:panose1 w:val="02010609030101010101"/>
    <w:charset w:val="86"/>
    <w:family w:val="swiss"/>
    <w:pitch w:val="default"/>
    <w:sig w:usb0="00000283" w:usb1="288F0000" w:usb2="00000006" w:usb3="00000000" w:csb0="00040001" w:csb1="00000000"/>
  </w:font>
  <w:font w:name="PMingLiU-ExtB">
    <w:panose1 w:val="02020500000000000000"/>
    <w:charset w:val="88"/>
    <w:family w:val="modern"/>
    <w:pitch w:val="default"/>
    <w:sig w:usb0="8000002F" w:usb1="02000008" w:usb2="00000000" w:usb3="00000000" w:csb0="00100001"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PMingLiU">
    <w:altName w:val="PMingLiU-ExtB"/>
    <w:panose1 w:val="02020500000000000000"/>
    <w:charset w:val="88"/>
    <w:family w:val="swiss"/>
    <w:pitch w:val="default"/>
    <w:sig w:usb0="00000000" w:usb1="00000000" w:usb2="00000016" w:usb3="00000000" w:csb0="00100001" w:csb1="00000000"/>
  </w:font>
  <w:font w:name="仿宋_GB2312">
    <w:altName w:val="仿宋"/>
    <w:panose1 w:val="00000000000000000000"/>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283" w:usb1="288F0000" w:usb2="00000006" w:usb3="00000000" w:csb0="00040001" w:csb1="00000000"/>
  </w:font>
  <w:font w:name="PMingLiU-ExtB">
    <w:panose1 w:val="02020500000000000000"/>
    <w:charset w:val="88"/>
    <w:family w:val="swiss"/>
    <w:pitch w:val="default"/>
    <w:sig w:usb0="8000002F" w:usb1="02000008" w:usb2="00000000" w:usb3="00000000" w:csb0="00100001"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moder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PMingLiU">
    <w:altName w:val="PMingLiU-ExtB"/>
    <w:panose1 w:val="02020500000000000000"/>
    <w:charset w:val="88"/>
    <w:family w:val="decorative"/>
    <w:pitch w:val="default"/>
    <w:sig w:usb0="00000000" w:usb1="00000000" w:usb2="00000016" w:usb3="00000000" w:csb0="00100001"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roman"/>
    <w:pitch w:val="default"/>
    <w:sig w:usb0="00000283" w:usb1="288F0000" w:usb2="00000006" w:usb3="00000000" w:csb0="00040001" w:csb1="00000000"/>
  </w:font>
  <w:font w:name="PMingLiU-ExtB">
    <w:panose1 w:val="02020500000000000000"/>
    <w:charset w:val="88"/>
    <w:family w:val="decorative"/>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3849547">
    <w:nsid w:val="5DCF09CB"/>
    <w:multiLevelType w:val="multilevel"/>
    <w:tmpl w:val="5DCF09CB"/>
    <w:lvl w:ilvl="0" w:tentative="1">
      <w:start w:val="1"/>
      <w:numFmt w:val="decimal"/>
      <w:pStyle w:val="5"/>
      <w:lvlText w:val="%1、"/>
      <w:lvlJc w:val="left"/>
      <w:pPr>
        <w:tabs>
          <w:tab w:val="left" w:pos="575"/>
        </w:tabs>
        <w:ind w:left="575" w:hanging="360"/>
      </w:pPr>
      <w:rPr>
        <w:rFonts w:hint="default"/>
      </w:rPr>
    </w:lvl>
    <w:lvl w:ilvl="1" w:tentative="1">
      <w:start w:val="1"/>
      <w:numFmt w:val="lowerLetter"/>
      <w:lvlText w:val="%2)"/>
      <w:lvlJc w:val="left"/>
      <w:pPr>
        <w:tabs>
          <w:tab w:val="left" w:pos="1055"/>
        </w:tabs>
        <w:ind w:left="1055" w:hanging="420"/>
      </w:pPr>
    </w:lvl>
    <w:lvl w:ilvl="2" w:tentative="1">
      <w:start w:val="1"/>
      <w:numFmt w:val="lowerRoman"/>
      <w:lvlText w:val="%3."/>
      <w:lvlJc w:val="right"/>
      <w:pPr>
        <w:tabs>
          <w:tab w:val="left" w:pos="1475"/>
        </w:tabs>
        <w:ind w:left="1475" w:hanging="420"/>
      </w:pPr>
    </w:lvl>
    <w:lvl w:ilvl="3" w:tentative="1">
      <w:start w:val="1"/>
      <w:numFmt w:val="decimal"/>
      <w:lvlText w:val="%4."/>
      <w:lvlJc w:val="left"/>
      <w:pPr>
        <w:tabs>
          <w:tab w:val="left" w:pos="1895"/>
        </w:tabs>
        <w:ind w:left="1895" w:hanging="420"/>
      </w:pPr>
    </w:lvl>
    <w:lvl w:ilvl="4" w:tentative="1">
      <w:start w:val="1"/>
      <w:numFmt w:val="lowerLetter"/>
      <w:lvlText w:val="%5)"/>
      <w:lvlJc w:val="left"/>
      <w:pPr>
        <w:tabs>
          <w:tab w:val="left" w:pos="2315"/>
        </w:tabs>
        <w:ind w:left="2315" w:hanging="420"/>
      </w:pPr>
    </w:lvl>
    <w:lvl w:ilvl="5" w:tentative="1">
      <w:start w:val="1"/>
      <w:numFmt w:val="lowerRoman"/>
      <w:lvlText w:val="%6."/>
      <w:lvlJc w:val="right"/>
      <w:pPr>
        <w:tabs>
          <w:tab w:val="left" w:pos="2735"/>
        </w:tabs>
        <w:ind w:left="2735" w:hanging="420"/>
      </w:pPr>
    </w:lvl>
    <w:lvl w:ilvl="6" w:tentative="1">
      <w:start w:val="1"/>
      <w:numFmt w:val="decimal"/>
      <w:lvlText w:val="%7."/>
      <w:lvlJc w:val="left"/>
      <w:pPr>
        <w:tabs>
          <w:tab w:val="left" w:pos="3155"/>
        </w:tabs>
        <w:ind w:left="3155" w:hanging="420"/>
      </w:pPr>
    </w:lvl>
    <w:lvl w:ilvl="7" w:tentative="1">
      <w:start w:val="1"/>
      <w:numFmt w:val="lowerLetter"/>
      <w:lvlText w:val="%8)"/>
      <w:lvlJc w:val="left"/>
      <w:pPr>
        <w:tabs>
          <w:tab w:val="left" w:pos="3575"/>
        </w:tabs>
        <w:ind w:left="3575" w:hanging="420"/>
      </w:pPr>
    </w:lvl>
    <w:lvl w:ilvl="8" w:tentative="1">
      <w:start w:val="1"/>
      <w:numFmt w:val="lowerRoman"/>
      <w:lvlText w:val="%9."/>
      <w:lvlJc w:val="right"/>
      <w:pPr>
        <w:tabs>
          <w:tab w:val="left" w:pos="3995"/>
        </w:tabs>
        <w:ind w:left="3995" w:hanging="420"/>
      </w:pPr>
    </w:lvl>
  </w:abstractNum>
  <w:abstractNum w:abstractNumId="114910431">
    <w:nsid w:val="06D964DF"/>
    <w:multiLevelType w:val="multilevel"/>
    <w:tmpl w:val="06D964DF"/>
    <w:lvl w:ilvl="0" w:tentative="1">
      <w:start w:val="1"/>
      <w:numFmt w:val="chineseCountingThousand"/>
      <w:lvlText w:val="第%1章"/>
      <w:lvlJc w:val="left"/>
      <w:pPr>
        <w:tabs>
          <w:tab w:val="left" w:pos="2159"/>
        </w:tabs>
        <w:ind w:left="647" w:hanging="648"/>
      </w:pPr>
      <w:rPr>
        <w:rFonts w:hint="default" w:ascii="Arial" w:hAnsi="Arial" w:eastAsia="黑体"/>
        <w:b/>
        <w:i w:val="0"/>
        <w:spacing w:val="0"/>
        <w:w w:val="100"/>
        <w:kern w:val="72"/>
        <w:position w:val="0"/>
        <w:sz w:val="72"/>
      </w:rPr>
    </w:lvl>
    <w:lvl w:ilvl="1" w:tentative="1">
      <w:start w:val="1"/>
      <w:numFmt w:val="chineseCountingThousand"/>
      <w:lvlText w:val="%2、"/>
      <w:lvlJc w:val="left"/>
      <w:pPr>
        <w:tabs>
          <w:tab w:val="left" w:pos="4320"/>
        </w:tabs>
        <w:ind w:left="3828" w:hanging="228"/>
      </w:pPr>
      <w:rPr>
        <w:rFonts w:hint="default" w:ascii="Arial" w:hAnsi="Arial" w:eastAsia="黑体"/>
        <w:b w:val="0"/>
        <w:i w:val="0"/>
        <w:spacing w:val="0"/>
        <w:w w:val="100"/>
        <w:kern w:val="32"/>
        <w:position w:val="0"/>
        <w:sz w:val="36"/>
      </w:rPr>
    </w:lvl>
    <w:lvl w:ilvl="2" w:tentative="1">
      <w:start w:val="1"/>
      <w:numFmt w:val="decimal"/>
      <w:lvlRestart w:val="1"/>
      <w:isLgl/>
      <w:lvlText w:val="%3."/>
      <w:lvlJc w:val="left"/>
      <w:pPr>
        <w:tabs>
          <w:tab w:val="left" w:pos="647"/>
        </w:tabs>
        <w:ind w:left="647" w:hanging="432"/>
      </w:pPr>
      <w:rPr>
        <w:rFonts w:hint="default" w:ascii="Arial" w:hAnsi="Arial" w:eastAsia="黑体"/>
        <w:b/>
        <w:i w:val="0"/>
        <w:color w:val="auto"/>
        <w:spacing w:val="0"/>
        <w:w w:val="100"/>
        <w:kern w:val="28"/>
        <w:position w:val="0"/>
        <w:sz w:val="21"/>
        <w:u w:val="none"/>
      </w:rPr>
    </w:lvl>
    <w:lvl w:ilvl="3" w:tentative="1">
      <w:start w:val="1"/>
      <w:numFmt w:val="decimal"/>
      <w:lvlText w:val="%3.%4"/>
      <w:lvlJc w:val="left"/>
      <w:pPr>
        <w:tabs>
          <w:tab w:val="left" w:pos="1116"/>
        </w:tabs>
        <w:ind w:left="1116" w:hanging="576"/>
      </w:pPr>
      <w:rPr>
        <w:rFonts w:hint="default" w:ascii="Arial" w:hAnsi="Arial" w:eastAsia="黑体"/>
        <w:b w:val="0"/>
        <w:i w:val="0"/>
        <w:spacing w:val="0"/>
        <w:w w:val="100"/>
        <w:kern w:val="24"/>
        <w:position w:val="0"/>
        <w:sz w:val="21"/>
      </w:rPr>
    </w:lvl>
    <w:lvl w:ilvl="4" w:tentative="1">
      <w:start w:val="1"/>
      <w:numFmt w:val="decimal"/>
      <w:pStyle w:val="7"/>
      <w:lvlText w:val="%3.%4.%5"/>
      <w:lvlJc w:val="left"/>
      <w:pPr>
        <w:tabs>
          <w:tab w:val="left" w:pos="2706"/>
        </w:tabs>
        <w:ind w:left="2706" w:hanging="2166"/>
      </w:pPr>
      <w:rPr>
        <w:rFonts w:hint="default" w:ascii="Arial" w:hAnsi="Arial" w:eastAsia="宋体"/>
        <w:b w:val="0"/>
        <w:i w:val="0"/>
        <w:sz w:val="21"/>
      </w:rPr>
    </w:lvl>
    <w:lvl w:ilvl="5" w:tentative="1">
      <w:start w:val="1"/>
      <w:numFmt w:val="decimal"/>
      <w:lvlText w:val="%1.%2.%3.%4.%5.%6"/>
      <w:lvlJc w:val="left"/>
      <w:pPr>
        <w:tabs>
          <w:tab w:val="left" w:pos="3565"/>
        </w:tabs>
        <w:ind w:left="3259" w:hanging="1134"/>
      </w:pPr>
      <w:rPr>
        <w:rFonts w:hint="eastAsia"/>
      </w:rPr>
    </w:lvl>
    <w:lvl w:ilvl="6" w:tentative="1">
      <w:start w:val="1"/>
      <w:numFmt w:val="decimal"/>
      <w:lvlText w:val="%1.%2.%3.%4.%5.%6.%7"/>
      <w:lvlJc w:val="left"/>
      <w:pPr>
        <w:tabs>
          <w:tab w:val="left" w:pos="3990"/>
        </w:tabs>
        <w:ind w:left="3826" w:hanging="1276"/>
      </w:pPr>
      <w:rPr>
        <w:rFonts w:hint="eastAsia"/>
      </w:rPr>
    </w:lvl>
    <w:lvl w:ilvl="7" w:tentative="1">
      <w:start w:val="1"/>
      <w:numFmt w:val="decimal"/>
      <w:lvlText w:val="%1.%2.%3.%4.%5.%6.%7.%8"/>
      <w:lvlJc w:val="left"/>
      <w:pPr>
        <w:tabs>
          <w:tab w:val="left" w:pos="4775"/>
        </w:tabs>
        <w:ind w:left="4393" w:hanging="1418"/>
      </w:pPr>
      <w:rPr>
        <w:rFonts w:hint="eastAsia"/>
      </w:rPr>
    </w:lvl>
    <w:lvl w:ilvl="8" w:tentative="1">
      <w:start w:val="1"/>
      <w:numFmt w:val="decimal"/>
      <w:lvlText w:val="%1.%2.%3.%4.%5.%6.%7.%8.%9"/>
      <w:lvlJc w:val="left"/>
      <w:pPr>
        <w:tabs>
          <w:tab w:val="left" w:pos="5561"/>
        </w:tabs>
        <w:ind w:left="5101" w:hanging="1700"/>
      </w:pPr>
      <w:rPr>
        <w:rFonts w:hint="eastAsia"/>
      </w:rPr>
    </w:lvl>
  </w:abstractNum>
  <w:abstractNum w:abstractNumId="1650009976">
    <w:nsid w:val="62592778"/>
    <w:multiLevelType w:val="singleLevel"/>
    <w:tmpl w:val="62592778"/>
    <w:lvl w:ilvl="0" w:tentative="1">
      <w:start w:val="3"/>
      <w:numFmt w:val="decimal"/>
      <w:suff w:val="nothing"/>
      <w:lvlText w:val="%1."/>
      <w:lvlJc w:val="left"/>
    </w:lvl>
  </w:abstractNum>
  <w:num w:numId="1">
    <w:abstractNumId w:val="1573849547"/>
  </w:num>
  <w:num w:numId="2">
    <w:abstractNumId w:val="114910431"/>
  </w:num>
  <w:num w:numId="3">
    <w:abstractNumId w:val="16500099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mNiYWYwOTE2MzRkMTBiM2M5MTI0YzI2ZDQxZjAifQ=="/>
  </w:docVars>
  <w:rsids>
    <w:rsidRoot w:val="00172A27"/>
    <w:rsid w:val="00001B24"/>
    <w:rsid w:val="00001DDB"/>
    <w:rsid w:val="00003B3B"/>
    <w:rsid w:val="00003E24"/>
    <w:rsid w:val="0000446C"/>
    <w:rsid w:val="000044AD"/>
    <w:rsid w:val="00004E00"/>
    <w:rsid w:val="00007E74"/>
    <w:rsid w:val="00010994"/>
    <w:rsid w:val="00010C2E"/>
    <w:rsid w:val="000134CF"/>
    <w:rsid w:val="0001357F"/>
    <w:rsid w:val="00013E3F"/>
    <w:rsid w:val="00015326"/>
    <w:rsid w:val="00023814"/>
    <w:rsid w:val="00023A07"/>
    <w:rsid w:val="00025238"/>
    <w:rsid w:val="00025732"/>
    <w:rsid w:val="00026072"/>
    <w:rsid w:val="00033E92"/>
    <w:rsid w:val="000344AF"/>
    <w:rsid w:val="00034EDB"/>
    <w:rsid w:val="000418F3"/>
    <w:rsid w:val="00044A5C"/>
    <w:rsid w:val="000452C6"/>
    <w:rsid w:val="00046096"/>
    <w:rsid w:val="00055423"/>
    <w:rsid w:val="00056BFC"/>
    <w:rsid w:val="00057D1D"/>
    <w:rsid w:val="0006272B"/>
    <w:rsid w:val="0006344A"/>
    <w:rsid w:val="00064DF2"/>
    <w:rsid w:val="00066574"/>
    <w:rsid w:val="00070865"/>
    <w:rsid w:val="00070ECC"/>
    <w:rsid w:val="00073C1B"/>
    <w:rsid w:val="0007406F"/>
    <w:rsid w:val="00074758"/>
    <w:rsid w:val="000749C5"/>
    <w:rsid w:val="00076CDD"/>
    <w:rsid w:val="0007710B"/>
    <w:rsid w:val="000833DC"/>
    <w:rsid w:val="00083F83"/>
    <w:rsid w:val="00085691"/>
    <w:rsid w:val="00090D92"/>
    <w:rsid w:val="00090E15"/>
    <w:rsid w:val="0009345E"/>
    <w:rsid w:val="00094097"/>
    <w:rsid w:val="000952F0"/>
    <w:rsid w:val="00096683"/>
    <w:rsid w:val="000A36A6"/>
    <w:rsid w:val="000A7357"/>
    <w:rsid w:val="000B2459"/>
    <w:rsid w:val="000B2617"/>
    <w:rsid w:val="000B3EF7"/>
    <w:rsid w:val="000B6D87"/>
    <w:rsid w:val="000B7A5A"/>
    <w:rsid w:val="000C3D09"/>
    <w:rsid w:val="000D0A1B"/>
    <w:rsid w:val="000D487A"/>
    <w:rsid w:val="000D7382"/>
    <w:rsid w:val="000E0877"/>
    <w:rsid w:val="000E168E"/>
    <w:rsid w:val="000E1F38"/>
    <w:rsid w:val="000E2C38"/>
    <w:rsid w:val="000E3C3E"/>
    <w:rsid w:val="000E6385"/>
    <w:rsid w:val="000E6EC7"/>
    <w:rsid w:val="000F1CBF"/>
    <w:rsid w:val="000F2F69"/>
    <w:rsid w:val="000F323F"/>
    <w:rsid w:val="000F3848"/>
    <w:rsid w:val="000F679B"/>
    <w:rsid w:val="001005FE"/>
    <w:rsid w:val="00100D91"/>
    <w:rsid w:val="00100E9B"/>
    <w:rsid w:val="00103731"/>
    <w:rsid w:val="0010467C"/>
    <w:rsid w:val="00104BEB"/>
    <w:rsid w:val="00106E9D"/>
    <w:rsid w:val="00112902"/>
    <w:rsid w:val="00114B22"/>
    <w:rsid w:val="001161E7"/>
    <w:rsid w:val="00116B0D"/>
    <w:rsid w:val="00117651"/>
    <w:rsid w:val="0012049C"/>
    <w:rsid w:val="00120BDE"/>
    <w:rsid w:val="00120FF0"/>
    <w:rsid w:val="00121219"/>
    <w:rsid w:val="001228C0"/>
    <w:rsid w:val="00123882"/>
    <w:rsid w:val="00124A9F"/>
    <w:rsid w:val="00126973"/>
    <w:rsid w:val="0013185D"/>
    <w:rsid w:val="00131FB3"/>
    <w:rsid w:val="00132CD7"/>
    <w:rsid w:val="00133D60"/>
    <w:rsid w:val="00134C33"/>
    <w:rsid w:val="00134C8F"/>
    <w:rsid w:val="00134E15"/>
    <w:rsid w:val="0013539D"/>
    <w:rsid w:val="00137126"/>
    <w:rsid w:val="0014062E"/>
    <w:rsid w:val="001423E7"/>
    <w:rsid w:val="00142D27"/>
    <w:rsid w:val="001431C7"/>
    <w:rsid w:val="0014618D"/>
    <w:rsid w:val="001479C2"/>
    <w:rsid w:val="00147C09"/>
    <w:rsid w:val="00147D5C"/>
    <w:rsid w:val="001522DC"/>
    <w:rsid w:val="00160EC3"/>
    <w:rsid w:val="00161809"/>
    <w:rsid w:val="00162823"/>
    <w:rsid w:val="00164A79"/>
    <w:rsid w:val="00170458"/>
    <w:rsid w:val="00172516"/>
    <w:rsid w:val="00172A27"/>
    <w:rsid w:val="00173AB0"/>
    <w:rsid w:val="001746FD"/>
    <w:rsid w:val="0017608F"/>
    <w:rsid w:val="00177465"/>
    <w:rsid w:val="00177E01"/>
    <w:rsid w:val="0018031A"/>
    <w:rsid w:val="001807AB"/>
    <w:rsid w:val="00180B01"/>
    <w:rsid w:val="00182373"/>
    <w:rsid w:val="00183BAA"/>
    <w:rsid w:val="0018706C"/>
    <w:rsid w:val="001907A1"/>
    <w:rsid w:val="001908B4"/>
    <w:rsid w:val="00191EC9"/>
    <w:rsid w:val="001936EA"/>
    <w:rsid w:val="00194865"/>
    <w:rsid w:val="0019505B"/>
    <w:rsid w:val="001978F7"/>
    <w:rsid w:val="001A0ECD"/>
    <w:rsid w:val="001A13A8"/>
    <w:rsid w:val="001A28FA"/>
    <w:rsid w:val="001A2D94"/>
    <w:rsid w:val="001A4B26"/>
    <w:rsid w:val="001A75A1"/>
    <w:rsid w:val="001B29CA"/>
    <w:rsid w:val="001B2D8F"/>
    <w:rsid w:val="001B343C"/>
    <w:rsid w:val="001B4050"/>
    <w:rsid w:val="001C0942"/>
    <w:rsid w:val="001C0E8A"/>
    <w:rsid w:val="001C0F09"/>
    <w:rsid w:val="001C105E"/>
    <w:rsid w:val="001C2EEE"/>
    <w:rsid w:val="001D08C1"/>
    <w:rsid w:val="001D274C"/>
    <w:rsid w:val="001D35C7"/>
    <w:rsid w:val="001D483B"/>
    <w:rsid w:val="001D4F41"/>
    <w:rsid w:val="001D7ECC"/>
    <w:rsid w:val="001E07B9"/>
    <w:rsid w:val="001E116E"/>
    <w:rsid w:val="001E1715"/>
    <w:rsid w:val="001E2729"/>
    <w:rsid w:val="001E6687"/>
    <w:rsid w:val="001F1006"/>
    <w:rsid w:val="001F14CC"/>
    <w:rsid w:val="001F1D60"/>
    <w:rsid w:val="001F293C"/>
    <w:rsid w:val="001F33CA"/>
    <w:rsid w:val="001F37B8"/>
    <w:rsid w:val="001F53B6"/>
    <w:rsid w:val="001F7121"/>
    <w:rsid w:val="0020035B"/>
    <w:rsid w:val="00200857"/>
    <w:rsid w:val="00200BF1"/>
    <w:rsid w:val="00202783"/>
    <w:rsid w:val="00203BC8"/>
    <w:rsid w:val="00203FBF"/>
    <w:rsid w:val="00204500"/>
    <w:rsid w:val="00204F8F"/>
    <w:rsid w:val="002077B4"/>
    <w:rsid w:val="00207A44"/>
    <w:rsid w:val="00211780"/>
    <w:rsid w:val="00213E7F"/>
    <w:rsid w:val="00214BF6"/>
    <w:rsid w:val="00214DEB"/>
    <w:rsid w:val="0021501A"/>
    <w:rsid w:val="00216226"/>
    <w:rsid w:val="002163C2"/>
    <w:rsid w:val="00216E8E"/>
    <w:rsid w:val="0022114A"/>
    <w:rsid w:val="002214A6"/>
    <w:rsid w:val="00221E3F"/>
    <w:rsid w:val="00223FE1"/>
    <w:rsid w:val="00224369"/>
    <w:rsid w:val="00225D42"/>
    <w:rsid w:val="00226E01"/>
    <w:rsid w:val="002275FA"/>
    <w:rsid w:val="00231CF7"/>
    <w:rsid w:val="00233945"/>
    <w:rsid w:val="002340DD"/>
    <w:rsid w:val="00235011"/>
    <w:rsid w:val="002415C4"/>
    <w:rsid w:val="002431A6"/>
    <w:rsid w:val="00243D42"/>
    <w:rsid w:val="00244070"/>
    <w:rsid w:val="0024412F"/>
    <w:rsid w:val="00247E61"/>
    <w:rsid w:val="00251F84"/>
    <w:rsid w:val="002579E4"/>
    <w:rsid w:val="002638A0"/>
    <w:rsid w:val="0026483A"/>
    <w:rsid w:val="002662B7"/>
    <w:rsid w:val="002665A9"/>
    <w:rsid w:val="00267A87"/>
    <w:rsid w:val="00272684"/>
    <w:rsid w:val="002727F7"/>
    <w:rsid w:val="002809DD"/>
    <w:rsid w:val="00284D2C"/>
    <w:rsid w:val="00286CF3"/>
    <w:rsid w:val="002875B7"/>
    <w:rsid w:val="002907D6"/>
    <w:rsid w:val="00290D99"/>
    <w:rsid w:val="00292716"/>
    <w:rsid w:val="00293052"/>
    <w:rsid w:val="00295616"/>
    <w:rsid w:val="00295E57"/>
    <w:rsid w:val="00296430"/>
    <w:rsid w:val="00296476"/>
    <w:rsid w:val="002968FE"/>
    <w:rsid w:val="00297CC0"/>
    <w:rsid w:val="002A0762"/>
    <w:rsid w:val="002A4315"/>
    <w:rsid w:val="002A439C"/>
    <w:rsid w:val="002A4883"/>
    <w:rsid w:val="002A57B6"/>
    <w:rsid w:val="002B0654"/>
    <w:rsid w:val="002B06C7"/>
    <w:rsid w:val="002B1034"/>
    <w:rsid w:val="002B13D5"/>
    <w:rsid w:val="002B1733"/>
    <w:rsid w:val="002B3FAD"/>
    <w:rsid w:val="002B4645"/>
    <w:rsid w:val="002B4FA4"/>
    <w:rsid w:val="002B7451"/>
    <w:rsid w:val="002C14D4"/>
    <w:rsid w:val="002C44F3"/>
    <w:rsid w:val="002C6238"/>
    <w:rsid w:val="002C7783"/>
    <w:rsid w:val="002D162C"/>
    <w:rsid w:val="002D2B0B"/>
    <w:rsid w:val="002D3859"/>
    <w:rsid w:val="002D4BC7"/>
    <w:rsid w:val="002D5870"/>
    <w:rsid w:val="002E022E"/>
    <w:rsid w:val="002E2BB4"/>
    <w:rsid w:val="002E2DF1"/>
    <w:rsid w:val="002E397C"/>
    <w:rsid w:val="002E49B6"/>
    <w:rsid w:val="002E5930"/>
    <w:rsid w:val="002E5A42"/>
    <w:rsid w:val="002E7528"/>
    <w:rsid w:val="002F02CD"/>
    <w:rsid w:val="002F1D30"/>
    <w:rsid w:val="002F3BEB"/>
    <w:rsid w:val="002F3F4D"/>
    <w:rsid w:val="002F5817"/>
    <w:rsid w:val="002F685E"/>
    <w:rsid w:val="002F6E3C"/>
    <w:rsid w:val="002F780C"/>
    <w:rsid w:val="002F78C3"/>
    <w:rsid w:val="002F7CCA"/>
    <w:rsid w:val="003001AB"/>
    <w:rsid w:val="003012B2"/>
    <w:rsid w:val="003014D4"/>
    <w:rsid w:val="00301A43"/>
    <w:rsid w:val="0030347C"/>
    <w:rsid w:val="003034FD"/>
    <w:rsid w:val="00304E06"/>
    <w:rsid w:val="00305473"/>
    <w:rsid w:val="00307429"/>
    <w:rsid w:val="00310D3F"/>
    <w:rsid w:val="00311E1C"/>
    <w:rsid w:val="00312CF7"/>
    <w:rsid w:val="00314226"/>
    <w:rsid w:val="00317289"/>
    <w:rsid w:val="00317780"/>
    <w:rsid w:val="00317C6C"/>
    <w:rsid w:val="0032070E"/>
    <w:rsid w:val="00322472"/>
    <w:rsid w:val="00324962"/>
    <w:rsid w:val="00326D71"/>
    <w:rsid w:val="003278D6"/>
    <w:rsid w:val="00333E41"/>
    <w:rsid w:val="003341C0"/>
    <w:rsid w:val="00334AAB"/>
    <w:rsid w:val="00335603"/>
    <w:rsid w:val="0033636F"/>
    <w:rsid w:val="0033727B"/>
    <w:rsid w:val="00337B86"/>
    <w:rsid w:val="003401D2"/>
    <w:rsid w:val="003403FA"/>
    <w:rsid w:val="00341FA5"/>
    <w:rsid w:val="00343918"/>
    <w:rsid w:val="00351543"/>
    <w:rsid w:val="003519C4"/>
    <w:rsid w:val="003525CA"/>
    <w:rsid w:val="00352CF4"/>
    <w:rsid w:val="00353195"/>
    <w:rsid w:val="00354F6B"/>
    <w:rsid w:val="0035596D"/>
    <w:rsid w:val="00355F91"/>
    <w:rsid w:val="003563B5"/>
    <w:rsid w:val="00362230"/>
    <w:rsid w:val="003627E3"/>
    <w:rsid w:val="00363EE3"/>
    <w:rsid w:val="003663C1"/>
    <w:rsid w:val="00374008"/>
    <w:rsid w:val="003774AB"/>
    <w:rsid w:val="00380B42"/>
    <w:rsid w:val="00382732"/>
    <w:rsid w:val="00384015"/>
    <w:rsid w:val="003840DD"/>
    <w:rsid w:val="00384A28"/>
    <w:rsid w:val="00386A69"/>
    <w:rsid w:val="00387190"/>
    <w:rsid w:val="0039160A"/>
    <w:rsid w:val="00391E7D"/>
    <w:rsid w:val="00392331"/>
    <w:rsid w:val="00392714"/>
    <w:rsid w:val="00393D13"/>
    <w:rsid w:val="0039619C"/>
    <w:rsid w:val="003A1369"/>
    <w:rsid w:val="003A1708"/>
    <w:rsid w:val="003A7409"/>
    <w:rsid w:val="003A75DF"/>
    <w:rsid w:val="003A7812"/>
    <w:rsid w:val="003B0A06"/>
    <w:rsid w:val="003B1217"/>
    <w:rsid w:val="003B1C80"/>
    <w:rsid w:val="003B20C2"/>
    <w:rsid w:val="003B3F2F"/>
    <w:rsid w:val="003B42AB"/>
    <w:rsid w:val="003B58F9"/>
    <w:rsid w:val="003B60D3"/>
    <w:rsid w:val="003B62A2"/>
    <w:rsid w:val="003B7054"/>
    <w:rsid w:val="003C0B14"/>
    <w:rsid w:val="003C167E"/>
    <w:rsid w:val="003C290C"/>
    <w:rsid w:val="003C2BE6"/>
    <w:rsid w:val="003C4137"/>
    <w:rsid w:val="003C4A9B"/>
    <w:rsid w:val="003D4924"/>
    <w:rsid w:val="003D5F47"/>
    <w:rsid w:val="003E2AE5"/>
    <w:rsid w:val="003E3373"/>
    <w:rsid w:val="003E3B1D"/>
    <w:rsid w:val="003E3D80"/>
    <w:rsid w:val="003E4182"/>
    <w:rsid w:val="003E6A40"/>
    <w:rsid w:val="003E73AC"/>
    <w:rsid w:val="003F1206"/>
    <w:rsid w:val="003F16EA"/>
    <w:rsid w:val="003F29EC"/>
    <w:rsid w:val="003F2E27"/>
    <w:rsid w:val="003F31FF"/>
    <w:rsid w:val="003F454A"/>
    <w:rsid w:val="003F5FA0"/>
    <w:rsid w:val="003F6478"/>
    <w:rsid w:val="00400445"/>
    <w:rsid w:val="00400CF3"/>
    <w:rsid w:val="0040366A"/>
    <w:rsid w:val="004049CA"/>
    <w:rsid w:val="00406CC5"/>
    <w:rsid w:val="00406D79"/>
    <w:rsid w:val="00413E91"/>
    <w:rsid w:val="00415D06"/>
    <w:rsid w:val="00416EB6"/>
    <w:rsid w:val="00417BE9"/>
    <w:rsid w:val="004212B2"/>
    <w:rsid w:val="0042130D"/>
    <w:rsid w:val="00421C8A"/>
    <w:rsid w:val="00422714"/>
    <w:rsid w:val="00422728"/>
    <w:rsid w:val="004252B8"/>
    <w:rsid w:val="00426217"/>
    <w:rsid w:val="00426AE7"/>
    <w:rsid w:val="00426BAE"/>
    <w:rsid w:val="004278E4"/>
    <w:rsid w:val="00431209"/>
    <w:rsid w:val="0043222A"/>
    <w:rsid w:val="00435984"/>
    <w:rsid w:val="00437E08"/>
    <w:rsid w:val="004404A0"/>
    <w:rsid w:val="00441FCC"/>
    <w:rsid w:val="00443504"/>
    <w:rsid w:val="00443A04"/>
    <w:rsid w:val="00443ED5"/>
    <w:rsid w:val="004441BC"/>
    <w:rsid w:val="004446CB"/>
    <w:rsid w:val="0044482C"/>
    <w:rsid w:val="00447A9E"/>
    <w:rsid w:val="00447EB8"/>
    <w:rsid w:val="00450715"/>
    <w:rsid w:val="00452720"/>
    <w:rsid w:val="00454DCA"/>
    <w:rsid w:val="00454F67"/>
    <w:rsid w:val="00456151"/>
    <w:rsid w:val="00461E0C"/>
    <w:rsid w:val="00462640"/>
    <w:rsid w:val="00463756"/>
    <w:rsid w:val="00464000"/>
    <w:rsid w:val="00465D37"/>
    <w:rsid w:val="00466149"/>
    <w:rsid w:val="004662D4"/>
    <w:rsid w:val="00466E9A"/>
    <w:rsid w:val="00467921"/>
    <w:rsid w:val="00470A6C"/>
    <w:rsid w:val="00470CE1"/>
    <w:rsid w:val="00472506"/>
    <w:rsid w:val="00476AF2"/>
    <w:rsid w:val="004770B4"/>
    <w:rsid w:val="00477B44"/>
    <w:rsid w:val="0048161F"/>
    <w:rsid w:val="00481FC2"/>
    <w:rsid w:val="004842AE"/>
    <w:rsid w:val="00485145"/>
    <w:rsid w:val="00487580"/>
    <w:rsid w:val="00487710"/>
    <w:rsid w:val="00487F3F"/>
    <w:rsid w:val="00490E29"/>
    <w:rsid w:val="004959AE"/>
    <w:rsid w:val="004971F5"/>
    <w:rsid w:val="004974FB"/>
    <w:rsid w:val="004A0FB8"/>
    <w:rsid w:val="004A12CA"/>
    <w:rsid w:val="004A185F"/>
    <w:rsid w:val="004A4257"/>
    <w:rsid w:val="004A6C5A"/>
    <w:rsid w:val="004A74CD"/>
    <w:rsid w:val="004A74E7"/>
    <w:rsid w:val="004B0516"/>
    <w:rsid w:val="004B0DD9"/>
    <w:rsid w:val="004B0ECA"/>
    <w:rsid w:val="004B2521"/>
    <w:rsid w:val="004B57A8"/>
    <w:rsid w:val="004B6B7D"/>
    <w:rsid w:val="004B7619"/>
    <w:rsid w:val="004C0342"/>
    <w:rsid w:val="004C07B2"/>
    <w:rsid w:val="004C1481"/>
    <w:rsid w:val="004C1A55"/>
    <w:rsid w:val="004C214D"/>
    <w:rsid w:val="004C5729"/>
    <w:rsid w:val="004C6E62"/>
    <w:rsid w:val="004C76DB"/>
    <w:rsid w:val="004D26EA"/>
    <w:rsid w:val="004D295D"/>
    <w:rsid w:val="004D2F59"/>
    <w:rsid w:val="004D3954"/>
    <w:rsid w:val="004D4664"/>
    <w:rsid w:val="004D4EDD"/>
    <w:rsid w:val="004D5497"/>
    <w:rsid w:val="004D6A68"/>
    <w:rsid w:val="004D6C71"/>
    <w:rsid w:val="004E3677"/>
    <w:rsid w:val="004E4CD8"/>
    <w:rsid w:val="004E7431"/>
    <w:rsid w:val="004F08C4"/>
    <w:rsid w:val="004F4441"/>
    <w:rsid w:val="004F45D7"/>
    <w:rsid w:val="004F5136"/>
    <w:rsid w:val="004F7D41"/>
    <w:rsid w:val="00500900"/>
    <w:rsid w:val="00500F50"/>
    <w:rsid w:val="00503408"/>
    <w:rsid w:val="00503935"/>
    <w:rsid w:val="00505537"/>
    <w:rsid w:val="00507334"/>
    <w:rsid w:val="005118E9"/>
    <w:rsid w:val="005121C9"/>
    <w:rsid w:val="0051227C"/>
    <w:rsid w:val="00512B4C"/>
    <w:rsid w:val="00513B7D"/>
    <w:rsid w:val="00514C49"/>
    <w:rsid w:val="0051558B"/>
    <w:rsid w:val="005212E7"/>
    <w:rsid w:val="005215D8"/>
    <w:rsid w:val="00527812"/>
    <w:rsid w:val="00533C43"/>
    <w:rsid w:val="00533F67"/>
    <w:rsid w:val="00534760"/>
    <w:rsid w:val="00534F64"/>
    <w:rsid w:val="005413CD"/>
    <w:rsid w:val="00542660"/>
    <w:rsid w:val="00542A4A"/>
    <w:rsid w:val="0055097D"/>
    <w:rsid w:val="00550E26"/>
    <w:rsid w:val="00552F63"/>
    <w:rsid w:val="005542FA"/>
    <w:rsid w:val="0055635F"/>
    <w:rsid w:val="0055655F"/>
    <w:rsid w:val="00557560"/>
    <w:rsid w:val="005575A0"/>
    <w:rsid w:val="005621B8"/>
    <w:rsid w:val="00562E43"/>
    <w:rsid w:val="00564725"/>
    <w:rsid w:val="005647E4"/>
    <w:rsid w:val="00564817"/>
    <w:rsid w:val="00567713"/>
    <w:rsid w:val="00567F87"/>
    <w:rsid w:val="0057224A"/>
    <w:rsid w:val="00572673"/>
    <w:rsid w:val="00573C6A"/>
    <w:rsid w:val="00573EDB"/>
    <w:rsid w:val="005747A9"/>
    <w:rsid w:val="00576982"/>
    <w:rsid w:val="00577AA2"/>
    <w:rsid w:val="00583E0C"/>
    <w:rsid w:val="005874E2"/>
    <w:rsid w:val="00590AD6"/>
    <w:rsid w:val="00590AF9"/>
    <w:rsid w:val="0059309D"/>
    <w:rsid w:val="0059333E"/>
    <w:rsid w:val="0059557A"/>
    <w:rsid w:val="00596238"/>
    <w:rsid w:val="00596C6A"/>
    <w:rsid w:val="005A05ED"/>
    <w:rsid w:val="005A071F"/>
    <w:rsid w:val="005A33D2"/>
    <w:rsid w:val="005B051C"/>
    <w:rsid w:val="005B1E14"/>
    <w:rsid w:val="005B1F7C"/>
    <w:rsid w:val="005B23A4"/>
    <w:rsid w:val="005B2535"/>
    <w:rsid w:val="005B5A83"/>
    <w:rsid w:val="005B66CA"/>
    <w:rsid w:val="005B6F17"/>
    <w:rsid w:val="005C1A39"/>
    <w:rsid w:val="005C1A62"/>
    <w:rsid w:val="005C1FDA"/>
    <w:rsid w:val="005C22EB"/>
    <w:rsid w:val="005C253F"/>
    <w:rsid w:val="005C2B0D"/>
    <w:rsid w:val="005D1E2C"/>
    <w:rsid w:val="005D2F0A"/>
    <w:rsid w:val="005D625D"/>
    <w:rsid w:val="005D6EE6"/>
    <w:rsid w:val="005D7B89"/>
    <w:rsid w:val="005E0C6B"/>
    <w:rsid w:val="005E4ED5"/>
    <w:rsid w:val="005E6255"/>
    <w:rsid w:val="005E74BE"/>
    <w:rsid w:val="005F2ACD"/>
    <w:rsid w:val="005F2D47"/>
    <w:rsid w:val="005F48F7"/>
    <w:rsid w:val="005F52AB"/>
    <w:rsid w:val="005F76FF"/>
    <w:rsid w:val="006007DE"/>
    <w:rsid w:val="006007F8"/>
    <w:rsid w:val="006015F7"/>
    <w:rsid w:val="006027B6"/>
    <w:rsid w:val="0060282A"/>
    <w:rsid w:val="00604252"/>
    <w:rsid w:val="006048D8"/>
    <w:rsid w:val="00606D0C"/>
    <w:rsid w:val="00606EB3"/>
    <w:rsid w:val="006074DC"/>
    <w:rsid w:val="00607A33"/>
    <w:rsid w:val="00607BCA"/>
    <w:rsid w:val="00611CE8"/>
    <w:rsid w:val="006121A4"/>
    <w:rsid w:val="0061287D"/>
    <w:rsid w:val="00615153"/>
    <w:rsid w:val="00616C49"/>
    <w:rsid w:val="00616D7B"/>
    <w:rsid w:val="00617687"/>
    <w:rsid w:val="00620915"/>
    <w:rsid w:val="00620B49"/>
    <w:rsid w:val="00621C28"/>
    <w:rsid w:val="006244D0"/>
    <w:rsid w:val="00624FC0"/>
    <w:rsid w:val="00625898"/>
    <w:rsid w:val="0062633A"/>
    <w:rsid w:val="00626CD0"/>
    <w:rsid w:val="00632CAA"/>
    <w:rsid w:val="00633157"/>
    <w:rsid w:val="006352E9"/>
    <w:rsid w:val="0063561A"/>
    <w:rsid w:val="0063690A"/>
    <w:rsid w:val="00636DAA"/>
    <w:rsid w:val="0064071E"/>
    <w:rsid w:val="00640929"/>
    <w:rsid w:val="00640FA5"/>
    <w:rsid w:val="006428E5"/>
    <w:rsid w:val="00646CB9"/>
    <w:rsid w:val="006526E5"/>
    <w:rsid w:val="00654489"/>
    <w:rsid w:val="00654B25"/>
    <w:rsid w:val="00656F2D"/>
    <w:rsid w:val="006578B6"/>
    <w:rsid w:val="006625C7"/>
    <w:rsid w:val="00663B4D"/>
    <w:rsid w:val="00663B95"/>
    <w:rsid w:val="006641C0"/>
    <w:rsid w:val="00664536"/>
    <w:rsid w:val="00664F08"/>
    <w:rsid w:val="00667995"/>
    <w:rsid w:val="0067332A"/>
    <w:rsid w:val="0067754D"/>
    <w:rsid w:val="00680913"/>
    <w:rsid w:val="00685543"/>
    <w:rsid w:val="006857FC"/>
    <w:rsid w:val="00690907"/>
    <w:rsid w:val="00692229"/>
    <w:rsid w:val="00694432"/>
    <w:rsid w:val="00694789"/>
    <w:rsid w:val="00696297"/>
    <w:rsid w:val="00697163"/>
    <w:rsid w:val="00697B06"/>
    <w:rsid w:val="006A28B1"/>
    <w:rsid w:val="006A7F87"/>
    <w:rsid w:val="006B0C68"/>
    <w:rsid w:val="006B195C"/>
    <w:rsid w:val="006B33BE"/>
    <w:rsid w:val="006B3517"/>
    <w:rsid w:val="006B5268"/>
    <w:rsid w:val="006B53D8"/>
    <w:rsid w:val="006B5594"/>
    <w:rsid w:val="006C0FE0"/>
    <w:rsid w:val="006C5033"/>
    <w:rsid w:val="006C798F"/>
    <w:rsid w:val="006C7D8D"/>
    <w:rsid w:val="006D0C01"/>
    <w:rsid w:val="006D1674"/>
    <w:rsid w:val="006D48AC"/>
    <w:rsid w:val="006D4E8F"/>
    <w:rsid w:val="006D7465"/>
    <w:rsid w:val="006E0B66"/>
    <w:rsid w:val="006E0EBC"/>
    <w:rsid w:val="006E18BA"/>
    <w:rsid w:val="006E36DA"/>
    <w:rsid w:val="006E3D59"/>
    <w:rsid w:val="006E3F6D"/>
    <w:rsid w:val="006E45C3"/>
    <w:rsid w:val="006E644C"/>
    <w:rsid w:val="006F0834"/>
    <w:rsid w:val="006F2401"/>
    <w:rsid w:val="006F25C1"/>
    <w:rsid w:val="006F27AD"/>
    <w:rsid w:val="006F2A26"/>
    <w:rsid w:val="006F31E0"/>
    <w:rsid w:val="006F31F0"/>
    <w:rsid w:val="006F541E"/>
    <w:rsid w:val="0070068C"/>
    <w:rsid w:val="007031D9"/>
    <w:rsid w:val="00711475"/>
    <w:rsid w:val="007116E3"/>
    <w:rsid w:val="00712FDC"/>
    <w:rsid w:val="00714418"/>
    <w:rsid w:val="00714733"/>
    <w:rsid w:val="00714928"/>
    <w:rsid w:val="007155B7"/>
    <w:rsid w:val="00717684"/>
    <w:rsid w:val="0072058C"/>
    <w:rsid w:val="00720A33"/>
    <w:rsid w:val="00721DFA"/>
    <w:rsid w:val="00725549"/>
    <w:rsid w:val="0073022E"/>
    <w:rsid w:val="007319B6"/>
    <w:rsid w:val="0073510B"/>
    <w:rsid w:val="00740650"/>
    <w:rsid w:val="0074424E"/>
    <w:rsid w:val="00744EBF"/>
    <w:rsid w:val="00746C33"/>
    <w:rsid w:val="00751429"/>
    <w:rsid w:val="007543D5"/>
    <w:rsid w:val="007553FB"/>
    <w:rsid w:val="0075595A"/>
    <w:rsid w:val="0075785D"/>
    <w:rsid w:val="00762466"/>
    <w:rsid w:val="00763263"/>
    <w:rsid w:val="007642CC"/>
    <w:rsid w:val="0077054B"/>
    <w:rsid w:val="007719CE"/>
    <w:rsid w:val="00771B69"/>
    <w:rsid w:val="00773E2E"/>
    <w:rsid w:val="0077478A"/>
    <w:rsid w:val="007752FB"/>
    <w:rsid w:val="00775A47"/>
    <w:rsid w:val="007830DF"/>
    <w:rsid w:val="00785F60"/>
    <w:rsid w:val="00786691"/>
    <w:rsid w:val="00786882"/>
    <w:rsid w:val="00786B60"/>
    <w:rsid w:val="00787357"/>
    <w:rsid w:val="00790995"/>
    <w:rsid w:val="007917B2"/>
    <w:rsid w:val="00791C0C"/>
    <w:rsid w:val="00792A97"/>
    <w:rsid w:val="0079552C"/>
    <w:rsid w:val="007959AA"/>
    <w:rsid w:val="007A073A"/>
    <w:rsid w:val="007A0741"/>
    <w:rsid w:val="007A1000"/>
    <w:rsid w:val="007A149C"/>
    <w:rsid w:val="007A16F4"/>
    <w:rsid w:val="007A1715"/>
    <w:rsid w:val="007A1B6E"/>
    <w:rsid w:val="007A208C"/>
    <w:rsid w:val="007A25CA"/>
    <w:rsid w:val="007A42D7"/>
    <w:rsid w:val="007A4C5D"/>
    <w:rsid w:val="007A6A29"/>
    <w:rsid w:val="007A6AC4"/>
    <w:rsid w:val="007A7EAF"/>
    <w:rsid w:val="007B0BDA"/>
    <w:rsid w:val="007B1EA7"/>
    <w:rsid w:val="007B3F9B"/>
    <w:rsid w:val="007B634E"/>
    <w:rsid w:val="007C05A2"/>
    <w:rsid w:val="007C1425"/>
    <w:rsid w:val="007C15B0"/>
    <w:rsid w:val="007C2581"/>
    <w:rsid w:val="007C365F"/>
    <w:rsid w:val="007C40EF"/>
    <w:rsid w:val="007C647E"/>
    <w:rsid w:val="007D0FCF"/>
    <w:rsid w:val="007D21F1"/>
    <w:rsid w:val="007D369D"/>
    <w:rsid w:val="007D4E3A"/>
    <w:rsid w:val="007D5446"/>
    <w:rsid w:val="007D6235"/>
    <w:rsid w:val="007D6E60"/>
    <w:rsid w:val="007D794B"/>
    <w:rsid w:val="007E04E1"/>
    <w:rsid w:val="007E05FD"/>
    <w:rsid w:val="007E22CD"/>
    <w:rsid w:val="007E2D51"/>
    <w:rsid w:val="007E3AE2"/>
    <w:rsid w:val="007E3CE1"/>
    <w:rsid w:val="007E5256"/>
    <w:rsid w:val="007E5F94"/>
    <w:rsid w:val="007E6BCD"/>
    <w:rsid w:val="007F1999"/>
    <w:rsid w:val="007F295F"/>
    <w:rsid w:val="007F2C1E"/>
    <w:rsid w:val="007F36E0"/>
    <w:rsid w:val="007F39A1"/>
    <w:rsid w:val="007F3EDF"/>
    <w:rsid w:val="007F4652"/>
    <w:rsid w:val="007F5C3C"/>
    <w:rsid w:val="007F6477"/>
    <w:rsid w:val="007F709C"/>
    <w:rsid w:val="00800851"/>
    <w:rsid w:val="00801A31"/>
    <w:rsid w:val="00802AF8"/>
    <w:rsid w:val="00805708"/>
    <w:rsid w:val="00805D4E"/>
    <w:rsid w:val="0081052F"/>
    <w:rsid w:val="008110E8"/>
    <w:rsid w:val="008116B2"/>
    <w:rsid w:val="008138E9"/>
    <w:rsid w:val="00814644"/>
    <w:rsid w:val="00816324"/>
    <w:rsid w:val="00817367"/>
    <w:rsid w:val="008174D5"/>
    <w:rsid w:val="00817768"/>
    <w:rsid w:val="0082088A"/>
    <w:rsid w:val="008238DA"/>
    <w:rsid w:val="0083040D"/>
    <w:rsid w:val="00830484"/>
    <w:rsid w:val="00832B9B"/>
    <w:rsid w:val="0083514C"/>
    <w:rsid w:val="00836142"/>
    <w:rsid w:val="00836282"/>
    <w:rsid w:val="0083635A"/>
    <w:rsid w:val="00836C8C"/>
    <w:rsid w:val="0083716F"/>
    <w:rsid w:val="008427E8"/>
    <w:rsid w:val="00843089"/>
    <w:rsid w:val="00843DF8"/>
    <w:rsid w:val="00851484"/>
    <w:rsid w:val="00852E81"/>
    <w:rsid w:val="008543C4"/>
    <w:rsid w:val="008544A4"/>
    <w:rsid w:val="00855B81"/>
    <w:rsid w:val="00861623"/>
    <w:rsid w:val="00862C24"/>
    <w:rsid w:val="00862DB9"/>
    <w:rsid w:val="00862E90"/>
    <w:rsid w:val="008637A4"/>
    <w:rsid w:val="00865B8D"/>
    <w:rsid w:val="00865D87"/>
    <w:rsid w:val="00865EF9"/>
    <w:rsid w:val="008670D4"/>
    <w:rsid w:val="00870465"/>
    <w:rsid w:val="008707DD"/>
    <w:rsid w:val="00870B86"/>
    <w:rsid w:val="00872117"/>
    <w:rsid w:val="00875394"/>
    <w:rsid w:val="0087619E"/>
    <w:rsid w:val="0088080C"/>
    <w:rsid w:val="00880A11"/>
    <w:rsid w:val="008823B0"/>
    <w:rsid w:val="008835B8"/>
    <w:rsid w:val="0088416D"/>
    <w:rsid w:val="008849E1"/>
    <w:rsid w:val="008855BE"/>
    <w:rsid w:val="008901C8"/>
    <w:rsid w:val="00893CDA"/>
    <w:rsid w:val="00897EB0"/>
    <w:rsid w:val="008A0A05"/>
    <w:rsid w:val="008A207A"/>
    <w:rsid w:val="008A29B9"/>
    <w:rsid w:val="008A37AF"/>
    <w:rsid w:val="008B189C"/>
    <w:rsid w:val="008B1AC5"/>
    <w:rsid w:val="008B232A"/>
    <w:rsid w:val="008B3E45"/>
    <w:rsid w:val="008B65BF"/>
    <w:rsid w:val="008B795E"/>
    <w:rsid w:val="008C09AD"/>
    <w:rsid w:val="008C0A70"/>
    <w:rsid w:val="008C4042"/>
    <w:rsid w:val="008C6BE1"/>
    <w:rsid w:val="008C6E7B"/>
    <w:rsid w:val="008D1F3C"/>
    <w:rsid w:val="008E10A4"/>
    <w:rsid w:val="008E1257"/>
    <w:rsid w:val="008E237D"/>
    <w:rsid w:val="008E4160"/>
    <w:rsid w:val="008E5E4C"/>
    <w:rsid w:val="008E5F9A"/>
    <w:rsid w:val="008E727E"/>
    <w:rsid w:val="008E74DA"/>
    <w:rsid w:val="008F0709"/>
    <w:rsid w:val="008F48F8"/>
    <w:rsid w:val="008F77C9"/>
    <w:rsid w:val="008F7808"/>
    <w:rsid w:val="008F7F55"/>
    <w:rsid w:val="00900ECE"/>
    <w:rsid w:val="00903D65"/>
    <w:rsid w:val="00904B34"/>
    <w:rsid w:val="00904FB6"/>
    <w:rsid w:val="00905909"/>
    <w:rsid w:val="00906C1C"/>
    <w:rsid w:val="0091333A"/>
    <w:rsid w:val="00917400"/>
    <w:rsid w:val="0091754B"/>
    <w:rsid w:val="0092007C"/>
    <w:rsid w:val="0092087A"/>
    <w:rsid w:val="00920AEC"/>
    <w:rsid w:val="009217E2"/>
    <w:rsid w:val="00922B3B"/>
    <w:rsid w:val="009253C1"/>
    <w:rsid w:val="00927074"/>
    <w:rsid w:val="00927E25"/>
    <w:rsid w:val="009304A6"/>
    <w:rsid w:val="0093072B"/>
    <w:rsid w:val="00930B10"/>
    <w:rsid w:val="0093129A"/>
    <w:rsid w:val="009317F3"/>
    <w:rsid w:val="009361FD"/>
    <w:rsid w:val="0093625A"/>
    <w:rsid w:val="009415D8"/>
    <w:rsid w:val="00942EAB"/>
    <w:rsid w:val="00946C3F"/>
    <w:rsid w:val="00946DB5"/>
    <w:rsid w:val="00953131"/>
    <w:rsid w:val="009540BA"/>
    <w:rsid w:val="009609F3"/>
    <w:rsid w:val="00966CEA"/>
    <w:rsid w:val="00967655"/>
    <w:rsid w:val="00967E58"/>
    <w:rsid w:val="00971C52"/>
    <w:rsid w:val="00980956"/>
    <w:rsid w:val="00983880"/>
    <w:rsid w:val="0098569C"/>
    <w:rsid w:val="00986365"/>
    <w:rsid w:val="00986ECE"/>
    <w:rsid w:val="00991AD7"/>
    <w:rsid w:val="00992340"/>
    <w:rsid w:val="00994293"/>
    <w:rsid w:val="009A07A9"/>
    <w:rsid w:val="009A392F"/>
    <w:rsid w:val="009A3E5D"/>
    <w:rsid w:val="009A5940"/>
    <w:rsid w:val="009A659A"/>
    <w:rsid w:val="009A6E10"/>
    <w:rsid w:val="009B08D1"/>
    <w:rsid w:val="009B6BD2"/>
    <w:rsid w:val="009B7646"/>
    <w:rsid w:val="009C0332"/>
    <w:rsid w:val="009C1454"/>
    <w:rsid w:val="009C337D"/>
    <w:rsid w:val="009C4F47"/>
    <w:rsid w:val="009C5178"/>
    <w:rsid w:val="009D02E8"/>
    <w:rsid w:val="009D0C73"/>
    <w:rsid w:val="009D6F1D"/>
    <w:rsid w:val="009E3BAF"/>
    <w:rsid w:val="009E4235"/>
    <w:rsid w:val="009F0157"/>
    <w:rsid w:val="009F146A"/>
    <w:rsid w:val="009F45B8"/>
    <w:rsid w:val="009F53F9"/>
    <w:rsid w:val="00A00E8F"/>
    <w:rsid w:val="00A021E9"/>
    <w:rsid w:val="00A03D3A"/>
    <w:rsid w:val="00A06DD2"/>
    <w:rsid w:val="00A06E13"/>
    <w:rsid w:val="00A11159"/>
    <w:rsid w:val="00A153D9"/>
    <w:rsid w:val="00A205E3"/>
    <w:rsid w:val="00A22EF5"/>
    <w:rsid w:val="00A25157"/>
    <w:rsid w:val="00A257E7"/>
    <w:rsid w:val="00A26A1E"/>
    <w:rsid w:val="00A27651"/>
    <w:rsid w:val="00A27AC7"/>
    <w:rsid w:val="00A3088D"/>
    <w:rsid w:val="00A308EA"/>
    <w:rsid w:val="00A3402E"/>
    <w:rsid w:val="00A34CF8"/>
    <w:rsid w:val="00A353B3"/>
    <w:rsid w:val="00A3733E"/>
    <w:rsid w:val="00A37552"/>
    <w:rsid w:val="00A37ED7"/>
    <w:rsid w:val="00A41F0D"/>
    <w:rsid w:val="00A42633"/>
    <w:rsid w:val="00A42D68"/>
    <w:rsid w:val="00A46828"/>
    <w:rsid w:val="00A47758"/>
    <w:rsid w:val="00A50C8C"/>
    <w:rsid w:val="00A51642"/>
    <w:rsid w:val="00A5168D"/>
    <w:rsid w:val="00A52BAD"/>
    <w:rsid w:val="00A53808"/>
    <w:rsid w:val="00A54664"/>
    <w:rsid w:val="00A547E7"/>
    <w:rsid w:val="00A54827"/>
    <w:rsid w:val="00A54D7A"/>
    <w:rsid w:val="00A559CE"/>
    <w:rsid w:val="00A55CC7"/>
    <w:rsid w:val="00A56879"/>
    <w:rsid w:val="00A57041"/>
    <w:rsid w:val="00A60D0B"/>
    <w:rsid w:val="00A617E1"/>
    <w:rsid w:val="00A63E4F"/>
    <w:rsid w:val="00A65D3D"/>
    <w:rsid w:val="00A669B7"/>
    <w:rsid w:val="00A67617"/>
    <w:rsid w:val="00A67722"/>
    <w:rsid w:val="00A67CC2"/>
    <w:rsid w:val="00A7101B"/>
    <w:rsid w:val="00A72DE1"/>
    <w:rsid w:val="00A74D17"/>
    <w:rsid w:val="00A75A27"/>
    <w:rsid w:val="00A75B80"/>
    <w:rsid w:val="00A77111"/>
    <w:rsid w:val="00A803A5"/>
    <w:rsid w:val="00A81EB4"/>
    <w:rsid w:val="00A8239B"/>
    <w:rsid w:val="00A844B8"/>
    <w:rsid w:val="00A86110"/>
    <w:rsid w:val="00A92A12"/>
    <w:rsid w:val="00A93BC2"/>
    <w:rsid w:val="00A94003"/>
    <w:rsid w:val="00A94150"/>
    <w:rsid w:val="00AA0408"/>
    <w:rsid w:val="00AA67FD"/>
    <w:rsid w:val="00AA71AA"/>
    <w:rsid w:val="00AB196B"/>
    <w:rsid w:val="00AB24FB"/>
    <w:rsid w:val="00AB30AF"/>
    <w:rsid w:val="00AC0038"/>
    <w:rsid w:val="00AC1A2D"/>
    <w:rsid w:val="00AC2D90"/>
    <w:rsid w:val="00AC5BD4"/>
    <w:rsid w:val="00AC6FF1"/>
    <w:rsid w:val="00AD04DA"/>
    <w:rsid w:val="00AD0B15"/>
    <w:rsid w:val="00AD1F42"/>
    <w:rsid w:val="00AD4926"/>
    <w:rsid w:val="00AD5D7A"/>
    <w:rsid w:val="00AD5E68"/>
    <w:rsid w:val="00AD62C4"/>
    <w:rsid w:val="00AD68CE"/>
    <w:rsid w:val="00AE18F4"/>
    <w:rsid w:val="00AE1F6F"/>
    <w:rsid w:val="00AE2250"/>
    <w:rsid w:val="00AE2FC6"/>
    <w:rsid w:val="00AE4964"/>
    <w:rsid w:val="00AF1961"/>
    <w:rsid w:val="00AF2509"/>
    <w:rsid w:val="00AF505A"/>
    <w:rsid w:val="00AF5C96"/>
    <w:rsid w:val="00AF7E0C"/>
    <w:rsid w:val="00AF7F0E"/>
    <w:rsid w:val="00B00251"/>
    <w:rsid w:val="00B00EAD"/>
    <w:rsid w:val="00B01FB2"/>
    <w:rsid w:val="00B050BD"/>
    <w:rsid w:val="00B05D51"/>
    <w:rsid w:val="00B06143"/>
    <w:rsid w:val="00B06244"/>
    <w:rsid w:val="00B06B56"/>
    <w:rsid w:val="00B06BDC"/>
    <w:rsid w:val="00B07986"/>
    <w:rsid w:val="00B1208B"/>
    <w:rsid w:val="00B124E1"/>
    <w:rsid w:val="00B132D9"/>
    <w:rsid w:val="00B145B4"/>
    <w:rsid w:val="00B16D22"/>
    <w:rsid w:val="00B20C00"/>
    <w:rsid w:val="00B2288E"/>
    <w:rsid w:val="00B22D2B"/>
    <w:rsid w:val="00B24576"/>
    <w:rsid w:val="00B24BBF"/>
    <w:rsid w:val="00B315E0"/>
    <w:rsid w:val="00B3213C"/>
    <w:rsid w:val="00B324A0"/>
    <w:rsid w:val="00B32EA1"/>
    <w:rsid w:val="00B35216"/>
    <w:rsid w:val="00B35222"/>
    <w:rsid w:val="00B35427"/>
    <w:rsid w:val="00B35AE8"/>
    <w:rsid w:val="00B35BF7"/>
    <w:rsid w:val="00B36BCB"/>
    <w:rsid w:val="00B377E5"/>
    <w:rsid w:val="00B37C6A"/>
    <w:rsid w:val="00B37FC1"/>
    <w:rsid w:val="00B4017C"/>
    <w:rsid w:val="00B40698"/>
    <w:rsid w:val="00B40B2A"/>
    <w:rsid w:val="00B40BFD"/>
    <w:rsid w:val="00B40DB8"/>
    <w:rsid w:val="00B47AE8"/>
    <w:rsid w:val="00B50D9C"/>
    <w:rsid w:val="00B50E1A"/>
    <w:rsid w:val="00B518B2"/>
    <w:rsid w:val="00B5273D"/>
    <w:rsid w:val="00B53D17"/>
    <w:rsid w:val="00B5567C"/>
    <w:rsid w:val="00B5655B"/>
    <w:rsid w:val="00B60623"/>
    <w:rsid w:val="00B61005"/>
    <w:rsid w:val="00B630C8"/>
    <w:rsid w:val="00B66C7C"/>
    <w:rsid w:val="00B67C45"/>
    <w:rsid w:val="00B70320"/>
    <w:rsid w:val="00B70DD9"/>
    <w:rsid w:val="00B724C8"/>
    <w:rsid w:val="00B82A5B"/>
    <w:rsid w:val="00B877FC"/>
    <w:rsid w:val="00B90647"/>
    <w:rsid w:val="00B90919"/>
    <w:rsid w:val="00B92053"/>
    <w:rsid w:val="00B926EF"/>
    <w:rsid w:val="00B92B6A"/>
    <w:rsid w:val="00B972DF"/>
    <w:rsid w:val="00B97D16"/>
    <w:rsid w:val="00BA2D9E"/>
    <w:rsid w:val="00BA35B3"/>
    <w:rsid w:val="00BA4856"/>
    <w:rsid w:val="00BA5BC4"/>
    <w:rsid w:val="00BA5E09"/>
    <w:rsid w:val="00BA70D6"/>
    <w:rsid w:val="00BA7D94"/>
    <w:rsid w:val="00BB162A"/>
    <w:rsid w:val="00BB385B"/>
    <w:rsid w:val="00BB40DF"/>
    <w:rsid w:val="00BB60DE"/>
    <w:rsid w:val="00BC07B4"/>
    <w:rsid w:val="00BC1946"/>
    <w:rsid w:val="00BC4931"/>
    <w:rsid w:val="00BC744D"/>
    <w:rsid w:val="00BD09D4"/>
    <w:rsid w:val="00BD3727"/>
    <w:rsid w:val="00BD41FD"/>
    <w:rsid w:val="00BD68F4"/>
    <w:rsid w:val="00BE091A"/>
    <w:rsid w:val="00BE39AB"/>
    <w:rsid w:val="00BE3D38"/>
    <w:rsid w:val="00BE539D"/>
    <w:rsid w:val="00BE584A"/>
    <w:rsid w:val="00BE5DF3"/>
    <w:rsid w:val="00BE5FFC"/>
    <w:rsid w:val="00BE6C30"/>
    <w:rsid w:val="00BF129E"/>
    <w:rsid w:val="00BF1CE0"/>
    <w:rsid w:val="00BF22A1"/>
    <w:rsid w:val="00BF2EA2"/>
    <w:rsid w:val="00BF3E3A"/>
    <w:rsid w:val="00BF4B93"/>
    <w:rsid w:val="00BF4F53"/>
    <w:rsid w:val="00BF67C1"/>
    <w:rsid w:val="00BF6A64"/>
    <w:rsid w:val="00BF7C32"/>
    <w:rsid w:val="00BF7E4C"/>
    <w:rsid w:val="00C00B39"/>
    <w:rsid w:val="00C018E8"/>
    <w:rsid w:val="00C01B6B"/>
    <w:rsid w:val="00C02E8A"/>
    <w:rsid w:val="00C03625"/>
    <w:rsid w:val="00C03C6D"/>
    <w:rsid w:val="00C048A5"/>
    <w:rsid w:val="00C049C7"/>
    <w:rsid w:val="00C05104"/>
    <w:rsid w:val="00C05CC2"/>
    <w:rsid w:val="00C106D1"/>
    <w:rsid w:val="00C10884"/>
    <w:rsid w:val="00C11CA9"/>
    <w:rsid w:val="00C17457"/>
    <w:rsid w:val="00C21A07"/>
    <w:rsid w:val="00C22BF9"/>
    <w:rsid w:val="00C22DF3"/>
    <w:rsid w:val="00C244A0"/>
    <w:rsid w:val="00C31A9A"/>
    <w:rsid w:val="00C33E9C"/>
    <w:rsid w:val="00C35188"/>
    <w:rsid w:val="00C36567"/>
    <w:rsid w:val="00C36A4C"/>
    <w:rsid w:val="00C37FEF"/>
    <w:rsid w:val="00C4187E"/>
    <w:rsid w:val="00C459CC"/>
    <w:rsid w:val="00C45A59"/>
    <w:rsid w:val="00C51567"/>
    <w:rsid w:val="00C540A6"/>
    <w:rsid w:val="00C544A8"/>
    <w:rsid w:val="00C54612"/>
    <w:rsid w:val="00C562E3"/>
    <w:rsid w:val="00C57CF8"/>
    <w:rsid w:val="00C602AC"/>
    <w:rsid w:val="00C63990"/>
    <w:rsid w:val="00C64B28"/>
    <w:rsid w:val="00C65B38"/>
    <w:rsid w:val="00C65BF4"/>
    <w:rsid w:val="00C7202A"/>
    <w:rsid w:val="00C73D86"/>
    <w:rsid w:val="00C74FB5"/>
    <w:rsid w:val="00C77516"/>
    <w:rsid w:val="00C81116"/>
    <w:rsid w:val="00C815F6"/>
    <w:rsid w:val="00C84503"/>
    <w:rsid w:val="00C859F4"/>
    <w:rsid w:val="00C85AFA"/>
    <w:rsid w:val="00C868B5"/>
    <w:rsid w:val="00C86A29"/>
    <w:rsid w:val="00C86D8D"/>
    <w:rsid w:val="00C87147"/>
    <w:rsid w:val="00C9071A"/>
    <w:rsid w:val="00C936EB"/>
    <w:rsid w:val="00C952BE"/>
    <w:rsid w:val="00C97269"/>
    <w:rsid w:val="00CA4A7B"/>
    <w:rsid w:val="00CA4C95"/>
    <w:rsid w:val="00CA7F5C"/>
    <w:rsid w:val="00CB04CC"/>
    <w:rsid w:val="00CB2F03"/>
    <w:rsid w:val="00CB6980"/>
    <w:rsid w:val="00CB713B"/>
    <w:rsid w:val="00CC0CDD"/>
    <w:rsid w:val="00CC1B29"/>
    <w:rsid w:val="00CC2362"/>
    <w:rsid w:val="00CC24C0"/>
    <w:rsid w:val="00CC3437"/>
    <w:rsid w:val="00CC4706"/>
    <w:rsid w:val="00CC563B"/>
    <w:rsid w:val="00CC5FE1"/>
    <w:rsid w:val="00CD4EA8"/>
    <w:rsid w:val="00CD51D3"/>
    <w:rsid w:val="00CD65F5"/>
    <w:rsid w:val="00CE4727"/>
    <w:rsid w:val="00CE58F7"/>
    <w:rsid w:val="00CE6B87"/>
    <w:rsid w:val="00CF14CD"/>
    <w:rsid w:val="00CF21C1"/>
    <w:rsid w:val="00CF540C"/>
    <w:rsid w:val="00CF7362"/>
    <w:rsid w:val="00CF76C9"/>
    <w:rsid w:val="00CF7DBB"/>
    <w:rsid w:val="00D0094E"/>
    <w:rsid w:val="00D01D62"/>
    <w:rsid w:val="00D06974"/>
    <w:rsid w:val="00D12AA9"/>
    <w:rsid w:val="00D12AE3"/>
    <w:rsid w:val="00D12EAE"/>
    <w:rsid w:val="00D1442C"/>
    <w:rsid w:val="00D15E3C"/>
    <w:rsid w:val="00D164EC"/>
    <w:rsid w:val="00D178F6"/>
    <w:rsid w:val="00D2019A"/>
    <w:rsid w:val="00D20B2C"/>
    <w:rsid w:val="00D21288"/>
    <w:rsid w:val="00D241A5"/>
    <w:rsid w:val="00D25BE0"/>
    <w:rsid w:val="00D30671"/>
    <w:rsid w:val="00D311F7"/>
    <w:rsid w:val="00D318A7"/>
    <w:rsid w:val="00D36E72"/>
    <w:rsid w:val="00D411CF"/>
    <w:rsid w:val="00D42B17"/>
    <w:rsid w:val="00D44392"/>
    <w:rsid w:val="00D5305A"/>
    <w:rsid w:val="00D627F6"/>
    <w:rsid w:val="00D66525"/>
    <w:rsid w:val="00D67F26"/>
    <w:rsid w:val="00D70F17"/>
    <w:rsid w:val="00D71C27"/>
    <w:rsid w:val="00D72607"/>
    <w:rsid w:val="00D76336"/>
    <w:rsid w:val="00D76C94"/>
    <w:rsid w:val="00D76DA8"/>
    <w:rsid w:val="00D76EA3"/>
    <w:rsid w:val="00D77E11"/>
    <w:rsid w:val="00D80E67"/>
    <w:rsid w:val="00D81BF9"/>
    <w:rsid w:val="00D82F3F"/>
    <w:rsid w:val="00D85102"/>
    <w:rsid w:val="00D907C9"/>
    <w:rsid w:val="00D926C4"/>
    <w:rsid w:val="00D94F69"/>
    <w:rsid w:val="00D96A6E"/>
    <w:rsid w:val="00D97B50"/>
    <w:rsid w:val="00DA1E82"/>
    <w:rsid w:val="00DA3EB4"/>
    <w:rsid w:val="00DA43FE"/>
    <w:rsid w:val="00DA51DC"/>
    <w:rsid w:val="00DA637C"/>
    <w:rsid w:val="00DA6EDC"/>
    <w:rsid w:val="00DB46AF"/>
    <w:rsid w:val="00DB575D"/>
    <w:rsid w:val="00DB6912"/>
    <w:rsid w:val="00DC13F7"/>
    <w:rsid w:val="00DC1AC8"/>
    <w:rsid w:val="00DC26B7"/>
    <w:rsid w:val="00DC4F99"/>
    <w:rsid w:val="00DC53AB"/>
    <w:rsid w:val="00DC79CC"/>
    <w:rsid w:val="00DC7DA4"/>
    <w:rsid w:val="00DD01A1"/>
    <w:rsid w:val="00DD194E"/>
    <w:rsid w:val="00DD2358"/>
    <w:rsid w:val="00DD3B92"/>
    <w:rsid w:val="00DD50BF"/>
    <w:rsid w:val="00DD571B"/>
    <w:rsid w:val="00DD5860"/>
    <w:rsid w:val="00DD58B5"/>
    <w:rsid w:val="00DE0E8A"/>
    <w:rsid w:val="00DE14C2"/>
    <w:rsid w:val="00DE31D3"/>
    <w:rsid w:val="00DE3D99"/>
    <w:rsid w:val="00DE6009"/>
    <w:rsid w:val="00DF1341"/>
    <w:rsid w:val="00DF2433"/>
    <w:rsid w:val="00DF49F1"/>
    <w:rsid w:val="00DF632E"/>
    <w:rsid w:val="00E05180"/>
    <w:rsid w:val="00E076B1"/>
    <w:rsid w:val="00E11C24"/>
    <w:rsid w:val="00E1719D"/>
    <w:rsid w:val="00E17D16"/>
    <w:rsid w:val="00E218D6"/>
    <w:rsid w:val="00E23A90"/>
    <w:rsid w:val="00E27D90"/>
    <w:rsid w:val="00E304EF"/>
    <w:rsid w:val="00E32C0F"/>
    <w:rsid w:val="00E32FA7"/>
    <w:rsid w:val="00E33A26"/>
    <w:rsid w:val="00E350CE"/>
    <w:rsid w:val="00E350E9"/>
    <w:rsid w:val="00E3770E"/>
    <w:rsid w:val="00E41975"/>
    <w:rsid w:val="00E41CE4"/>
    <w:rsid w:val="00E4336A"/>
    <w:rsid w:val="00E433CD"/>
    <w:rsid w:val="00E5152D"/>
    <w:rsid w:val="00E51E18"/>
    <w:rsid w:val="00E5219A"/>
    <w:rsid w:val="00E60DA3"/>
    <w:rsid w:val="00E665AD"/>
    <w:rsid w:val="00E706BC"/>
    <w:rsid w:val="00E71027"/>
    <w:rsid w:val="00E75002"/>
    <w:rsid w:val="00E76CEC"/>
    <w:rsid w:val="00E7789A"/>
    <w:rsid w:val="00E77DEC"/>
    <w:rsid w:val="00E81E86"/>
    <w:rsid w:val="00E8292B"/>
    <w:rsid w:val="00E833A1"/>
    <w:rsid w:val="00E83E3A"/>
    <w:rsid w:val="00E8450A"/>
    <w:rsid w:val="00E860EA"/>
    <w:rsid w:val="00E86C45"/>
    <w:rsid w:val="00E87194"/>
    <w:rsid w:val="00E93B84"/>
    <w:rsid w:val="00E96EF6"/>
    <w:rsid w:val="00E97BB9"/>
    <w:rsid w:val="00EA17D6"/>
    <w:rsid w:val="00EA2F19"/>
    <w:rsid w:val="00EB07BD"/>
    <w:rsid w:val="00EB48F8"/>
    <w:rsid w:val="00EB4F4C"/>
    <w:rsid w:val="00EB6B67"/>
    <w:rsid w:val="00EB6C5B"/>
    <w:rsid w:val="00EB7351"/>
    <w:rsid w:val="00EC2AC3"/>
    <w:rsid w:val="00EC3E3B"/>
    <w:rsid w:val="00EC3F1E"/>
    <w:rsid w:val="00EC4269"/>
    <w:rsid w:val="00EC49FE"/>
    <w:rsid w:val="00EC601E"/>
    <w:rsid w:val="00EC6B74"/>
    <w:rsid w:val="00EC7DB1"/>
    <w:rsid w:val="00ED1D3B"/>
    <w:rsid w:val="00ED2B81"/>
    <w:rsid w:val="00ED2D1D"/>
    <w:rsid w:val="00ED3875"/>
    <w:rsid w:val="00ED470F"/>
    <w:rsid w:val="00ED52FD"/>
    <w:rsid w:val="00ED5C1F"/>
    <w:rsid w:val="00ED76D5"/>
    <w:rsid w:val="00EE0FEF"/>
    <w:rsid w:val="00EE420A"/>
    <w:rsid w:val="00EE5064"/>
    <w:rsid w:val="00EE77F2"/>
    <w:rsid w:val="00EF0540"/>
    <w:rsid w:val="00EF1065"/>
    <w:rsid w:val="00EF36DE"/>
    <w:rsid w:val="00EF43B8"/>
    <w:rsid w:val="00EF445E"/>
    <w:rsid w:val="00EF4A20"/>
    <w:rsid w:val="00EF506D"/>
    <w:rsid w:val="00EF7393"/>
    <w:rsid w:val="00EF76F4"/>
    <w:rsid w:val="00F0077F"/>
    <w:rsid w:val="00F03192"/>
    <w:rsid w:val="00F0325B"/>
    <w:rsid w:val="00F033CA"/>
    <w:rsid w:val="00F07B74"/>
    <w:rsid w:val="00F110F4"/>
    <w:rsid w:val="00F1210E"/>
    <w:rsid w:val="00F17D19"/>
    <w:rsid w:val="00F20D8B"/>
    <w:rsid w:val="00F22405"/>
    <w:rsid w:val="00F22B94"/>
    <w:rsid w:val="00F23351"/>
    <w:rsid w:val="00F25C1B"/>
    <w:rsid w:val="00F31F0F"/>
    <w:rsid w:val="00F32495"/>
    <w:rsid w:val="00F336AF"/>
    <w:rsid w:val="00F36CAB"/>
    <w:rsid w:val="00F37F79"/>
    <w:rsid w:val="00F4160D"/>
    <w:rsid w:val="00F43B0E"/>
    <w:rsid w:val="00F43BBC"/>
    <w:rsid w:val="00F46B91"/>
    <w:rsid w:val="00F4705A"/>
    <w:rsid w:val="00F47AB2"/>
    <w:rsid w:val="00F514F9"/>
    <w:rsid w:val="00F52475"/>
    <w:rsid w:val="00F53A9F"/>
    <w:rsid w:val="00F53C05"/>
    <w:rsid w:val="00F546D3"/>
    <w:rsid w:val="00F54BAB"/>
    <w:rsid w:val="00F55643"/>
    <w:rsid w:val="00F55C8C"/>
    <w:rsid w:val="00F561E6"/>
    <w:rsid w:val="00F628E6"/>
    <w:rsid w:val="00F63691"/>
    <w:rsid w:val="00F7026D"/>
    <w:rsid w:val="00F75ABE"/>
    <w:rsid w:val="00F76D7F"/>
    <w:rsid w:val="00F77DEC"/>
    <w:rsid w:val="00F80653"/>
    <w:rsid w:val="00F819CA"/>
    <w:rsid w:val="00F819CD"/>
    <w:rsid w:val="00F81B88"/>
    <w:rsid w:val="00F81F3C"/>
    <w:rsid w:val="00F83832"/>
    <w:rsid w:val="00F84B90"/>
    <w:rsid w:val="00F90B4D"/>
    <w:rsid w:val="00F90D57"/>
    <w:rsid w:val="00F94093"/>
    <w:rsid w:val="00F94298"/>
    <w:rsid w:val="00F952CC"/>
    <w:rsid w:val="00F96DBE"/>
    <w:rsid w:val="00F979FC"/>
    <w:rsid w:val="00FA1C3D"/>
    <w:rsid w:val="00FA1FA9"/>
    <w:rsid w:val="00FA5F63"/>
    <w:rsid w:val="00FA71C5"/>
    <w:rsid w:val="00FA79C3"/>
    <w:rsid w:val="00FB08C0"/>
    <w:rsid w:val="00FB1A5A"/>
    <w:rsid w:val="00FB6C28"/>
    <w:rsid w:val="00FB7346"/>
    <w:rsid w:val="00FC0288"/>
    <w:rsid w:val="00FC5058"/>
    <w:rsid w:val="00FC60BF"/>
    <w:rsid w:val="00FC7C85"/>
    <w:rsid w:val="00FD1132"/>
    <w:rsid w:val="00FD1833"/>
    <w:rsid w:val="00FD2F11"/>
    <w:rsid w:val="00FD45C9"/>
    <w:rsid w:val="00FD52AD"/>
    <w:rsid w:val="00FD5A12"/>
    <w:rsid w:val="00FE16CF"/>
    <w:rsid w:val="00FE1BB4"/>
    <w:rsid w:val="00FE25BE"/>
    <w:rsid w:val="00FE28A2"/>
    <w:rsid w:val="00FE392E"/>
    <w:rsid w:val="00FE43FA"/>
    <w:rsid w:val="00FE55B4"/>
    <w:rsid w:val="00FF001B"/>
    <w:rsid w:val="00FF0AA8"/>
    <w:rsid w:val="00FF0CD3"/>
    <w:rsid w:val="00FF4EE9"/>
    <w:rsid w:val="00FF53B9"/>
    <w:rsid w:val="00FF584D"/>
    <w:rsid w:val="00FF6F42"/>
    <w:rsid w:val="00FF74D2"/>
    <w:rsid w:val="0103662D"/>
    <w:rsid w:val="010B22B0"/>
    <w:rsid w:val="0119677B"/>
    <w:rsid w:val="01357F4C"/>
    <w:rsid w:val="01424BEB"/>
    <w:rsid w:val="016025FC"/>
    <w:rsid w:val="01643005"/>
    <w:rsid w:val="016D7430"/>
    <w:rsid w:val="017E71B3"/>
    <w:rsid w:val="019365DD"/>
    <w:rsid w:val="01E943A0"/>
    <w:rsid w:val="021D60D6"/>
    <w:rsid w:val="02211933"/>
    <w:rsid w:val="022B52EE"/>
    <w:rsid w:val="0250666D"/>
    <w:rsid w:val="02552972"/>
    <w:rsid w:val="02620A16"/>
    <w:rsid w:val="02691D21"/>
    <w:rsid w:val="02B50726"/>
    <w:rsid w:val="02FC0103"/>
    <w:rsid w:val="0307620B"/>
    <w:rsid w:val="0334351C"/>
    <w:rsid w:val="03376C1A"/>
    <w:rsid w:val="03522419"/>
    <w:rsid w:val="0356285A"/>
    <w:rsid w:val="038A7E04"/>
    <w:rsid w:val="038B275A"/>
    <w:rsid w:val="03C52BEB"/>
    <w:rsid w:val="04057331"/>
    <w:rsid w:val="04117F3E"/>
    <w:rsid w:val="04207E21"/>
    <w:rsid w:val="04675C56"/>
    <w:rsid w:val="04784101"/>
    <w:rsid w:val="04B73CA8"/>
    <w:rsid w:val="04C57DAF"/>
    <w:rsid w:val="04E35A1E"/>
    <w:rsid w:val="04E75D0F"/>
    <w:rsid w:val="050E5EC6"/>
    <w:rsid w:val="051968FC"/>
    <w:rsid w:val="052A744C"/>
    <w:rsid w:val="053A74E3"/>
    <w:rsid w:val="056C305E"/>
    <w:rsid w:val="0586025D"/>
    <w:rsid w:val="05A54DF4"/>
    <w:rsid w:val="05A62EF1"/>
    <w:rsid w:val="06210F12"/>
    <w:rsid w:val="063351E1"/>
    <w:rsid w:val="067A11A2"/>
    <w:rsid w:val="06A518A1"/>
    <w:rsid w:val="06F22FA2"/>
    <w:rsid w:val="06F35EA7"/>
    <w:rsid w:val="07035F04"/>
    <w:rsid w:val="0769137F"/>
    <w:rsid w:val="07B94814"/>
    <w:rsid w:val="07CD3132"/>
    <w:rsid w:val="07FA3F18"/>
    <w:rsid w:val="081C4DA3"/>
    <w:rsid w:val="0820209B"/>
    <w:rsid w:val="083D105F"/>
    <w:rsid w:val="0845738A"/>
    <w:rsid w:val="08613D84"/>
    <w:rsid w:val="08732C15"/>
    <w:rsid w:val="087C415F"/>
    <w:rsid w:val="089A2898"/>
    <w:rsid w:val="08CA6044"/>
    <w:rsid w:val="08D8528F"/>
    <w:rsid w:val="08E45059"/>
    <w:rsid w:val="092A4210"/>
    <w:rsid w:val="097D59D6"/>
    <w:rsid w:val="098E6AAB"/>
    <w:rsid w:val="09B259BF"/>
    <w:rsid w:val="0A0A57FB"/>
    <w:rsid w:val="0A36421B"/>
    <w:rsid w:val="0A3A3EA9"/>
    <w:rsid w:val="0A656ED5"/>
    <w:rsid w:val="0A885F3B"/>
    <w:rsid w:val="0A9A3A22"/>
    <w:rsid w:val="0AE37FA3"/>
    <w:rsid w:val="0AF250DC"/>
    <w:rsid w:val="0B9369D8"/>
    <w:rsid w:val="0B9A2883"/>
    <w:rsid w:val="0BAD1790"/>
    <w:rsid w:val="0BC27843"/>
    <w:rsid w:val="0BC606C0"/>
    <w:rsid w:val="0BE67EE5"/>
    <w:rsid w:val="0C087AA4"/>
    <w:rsid w:val="0C232E79"/>
    <w:rsid w:val="0C3B6140"/>
    <w:rsid w:val="0C40700C"/>
    <w:rsid w:val="0C5A0701"/>
    <w:rsid w:val="0C601702"/>
    <w:rsid w:val="0C760DC5"/>
    <w:rsid w:val="0C940DD3"/>
    <w:rsid w:val="0CDF4875"/>
    <w:rsid w:val="0CE4073D"/>
    <w:rsid w:val="0CE551A3"/>
    <w:rsid w:val="0CFA2DE7"/>
    <w:rsid w:val="0D182CA6"/>
    <w:rsid w:val="0D3F5000"/>
    <w:rsid w:val="0D422F1C"/>
    <w:rsid w:val="0D5C2823"/>
    <w:rsid w:val="0D921D8F"/>
    <w:rsid w:val="0D97292B"/>
    <w:rsid w:val="0DAD5352"/>
    <w:rsid w:val="0DB55A7E"/>
    <w:rsid w:val="0DE4268D"/>
    <w:rsid w:val="0DF53F65"/>
    <w:rsid w:val="0E0013EF"/>
    <w:rsid w:val="0E0A1BAA"/>
    <w:rsid w:val="0E3314D5"/>
    <w:rsid w:val="0E4205C3"/>
    <w:rsid w:val="0E82083C"/>
    <w:rsid w:val="0E9E1D1B"/>
    <w:rsid w:val="0EA25C48"/>
    <w:rsid w:val="0EC76415"/>
    <w:rsid w:val="0F026AA1"/>
    <w:rsid w:val="0F40581B"/>
    <w:rsid w:val="0F45002D"/>
    <w:rsid w:val="0F832080"/>
    <w:rsid w:val="0F846E70"/>
    <w:rsid w:val="0F955B67"/>
    <w:rsid w:val="0FB30519"/>
    <w:rsid w:val="100832D3"/>
    <w:rsid w:val="102D38C6"/>
    <w:rsid w:val="103A5B32"/>
    <w:rsid w:val="108E5FB8"/>
    <w:rsid w:val="1090632E"/>
    <w:rsid w:val="10E03F70"/>
    <w:rsid w:val="10FF35BE"/>
    <w:rsid w:val="110A32F3"/>
    <w:rsid w:val="117479FE"/>
    <w:rsid w:val="11BA3663"/>
    <w:rsid w:val="11C07404"/>
    <w:rsid w:val="11C6025A"/>
    <w:rsid w:val="12381DAE"/>
    <w:rsid w:val="12505310"/>
    <w:rsid w:val="12854FDD"/>
    <w:rsid w:val="12B75DF4"/>
    <w:rsid w:val="12D21904"/>
    <w:rsid w:val="12F11182"/>
    <w:rsid w:val="131A6C3A"/>
    <w:rsid w:val="132536A6"/>
    <w:rsid w:val="132C7596"/>
    <w:rsid w:val="135F0966"/>
    <w:rsid w:val="13AD75FB"/>
    <w:rsid w:val="13BF7656"/>
    <w:rsid w:val="13F15336"/>
    <w:rsid w:val="14072A5A"/>
    <w:rsid w:val="1409338C"/>
    <w:rsid w:val="142853BD"/>
    <w:rsid w:val="143E1864"/>
    <w:rsid w:val="145B7973"/>
    <w:rsid w:val="1472597A"/>
    <w:rsid w:val="14AE7044"/>
    <w:rsid w:val="14B427E0"/>
    <w:rsid w:val="14E47260"/>
    <w:rsid w:val="153320AA"/>
    <w:rsid w:val="154B522E"/>
    <w:rsid w:val="156C311B"/>
    <w:rsid w:val="15D43799"/>
    <w:rsid w:val="15FD4466"/>
    <w:rsid w:val="160C1661"/>
    <w:rsid w:val="165908A1"/>
    <w:rsid w:val="16986BEE"/>
    <w:rsid w:val="16C96CA1"/>
    <w:rsid w:val="16CB3239"/>
    <w:rsid w:val="16E976BD"/>
    <w:rsid w:val="17134F6D"/>
    <w:rsid w:val="17353565"/>
    <w:rsid w:val="1780534F"/>
    <w:rsid w:val="17C92852"/>
    <w:rsid w:val="17C958D2"/>
    <w:rsid w:val="17E256C1"/>
    <w:rsid w:val="17F1424A"/>
    <w:rsid w:val="17F60FB9"/>
    <w:rsid w:val="18254D01"/>
    <w:rsid w:val="182F17B2"/>
    <w:rsid w:val="184B1A9F"/>
    <w:rsid w:val="1862641A"/>
    <w:rsid w:val="189613AD"/>
    <w:rsid w:val="18DE2DC6"/>
    <w:rsid w:val="18E436E9"/>
    <w:rsid w:val="18EA1397"/>
    <w:rsid w:val="19094ED0"/>
    <w:rsid w:val="19432EFF"/>
    <w:rsid w:val="197F3728"/>
    <w:rsid w:val="19887391"/>
    <w:rsid w:val="19EE2A43"/>
    <w:rsid w:val="1A707EC5"/>
    <w:rsid w:val="1A872550"/>
    <w:rsid w:val="1AB377E9"/>
    <w:rsid w:val="1AB57681"/>
    <w:rsid w:val="1AB94F2A"/>
    <w:rsid w:val="1AD02149"/>
    <w:rsid w:val="1AE312C8"/>
    <w:rsid w:val="1AF8344E"/>
    <w:rsid w:val="1B140AD3"/>
    <w:rsid w:val="1B3C596B"/>
    <w:rsid w:val="1B5C39DD"/>
    <w:rsid w:val="1B701236"/>
    <w:rsid w:val="1B7232AF"/>
    <w:rsid w:val="1B946559"/>
    <w:rsid w:val="1B9C24BB"/>
    <w:rsid w:val="1BF448AB"/>
    <w:rsid w:val="1BF6798D"/>
    <w:rsid w:val="1C2C7853"/>
    <w:rsid w:val="1C312332"/>
    <w:rsid w:val="1C511EE1"/>
    <w:rsid w:val="1C6D6774"/>
    <w:rsid w:val="1C6F39CD"/>
    <w:rsid w:val="1C8E2B70"/>
    <w:rsid w:val="1CD06A3B"/>
    <w:rsid w:val="1CE40075"/>
    <w:rsid w:val="1CE431DC"/>
    <w:rsid w:val="1CF00880"/>
    <w:rsid w:val="1CFD1B8F"/>
    <w:rsid w:val="1D2623B0"/>
    <w:rsid w:val="1D4625CD"/>
    <w:rsid w:val="1D5B1B0D"/>
    <w:rsid w:val="1DCA2E80"/>
    <w:rsid w:val="1DD54307"/>
    <w:rsid w:val="1DF70EAC"/>
    <w:rsid w:val="1E053C26"/>
    <w:rsid w:val="1E0C702E"/>
    <w:rsid w:val="1E125257"/>
    <w:rsid w:val="1E2A56C7"/>
    <w:rsid w:val="1E324687"/>
    <w:rsid w:val="1E7D4A97"/>
    <w:rsid w:val="1EA02616"/>
    <w:rsid w:val="1EBD29E4"/>
    <w:rsid w:val="1F06438B"/>
    <w:rsid w:val="1F390C8E"/>
    <w:rsid w:val="1F4E016D"/>
    <w:rsid w:val="1FD45513"/>
    <w:rsid w:val="1FED2EED"/>
    <w:rsid w:val="20534CC2"/>
    <w:rsid w:val="209B59CE"/>
    <w:rsid w:val="20B816B5"/>
    <w:rsid w:val="20DB473C"/>
    <w:rsid w:val="20E10757"/>
    <w:rsid w:val="210A6B3A"/>
    <w:rsid w:val="216B1D9A"/>
    <w:rsid w:val="21771570"/>
    <w:rsid w:val="21B4678D"/>
    <w:rsid w:val="21BE778C"/>
    <w:rsid w:val="21C04232"/>
    <w:rsid w:val="21FA4D9F"/>
    <w:rsid w:val="221B488C"/>
    <w:rsid w:val="22251711"/>
    <w:rsid w:val="22456F79"/>
    <w:rsid w:val="22493511"/>
    <w:rsid w:val="224A27E1"/>
    <w:rsid w:val="226A2E83"/>
    <w:rsid w:val="22D05A1E"/>
    <w:rsid w:val="22D57AF7"/>
    <w:rsid w:val="22D76D80"/>
    <w:rsid w:val="22D91657"/>
    <w:rsid w:val="22F96222"/>
    <w:rsid w:val="234E4553"/>
    <w:rsid w:val="23533917"/>
    <w:rsid w:val="237128EC"/>
    <w:rsid w:val="239E30FD"/>
    <w:rsid w:val="23A22263"/>
    <w:rsid w:val="23B51EDC"/>
    <w:rsid w:val="23BB3EAE"/>
    <w:rsid w:val="23BD50F8"/>
    <w:rsid w:val="23BF0FAD"/>
    <w:rsid w:val="2432443A"/>
    <w:rsid w:val="2443573A"/>
    <w:rsid w:val="24436AC1"/>
    <w:rsid w:val="24523A4E"/>
    <w:rsid w:val="246C08D4"/>
    <w:rsid w:val="248F097F"/>
    <w:rsid w:val="24B974ED"/>
    <w:rsid w:val="251D4A78"/>
    <w:rsid w:val="258F1F1C"/>
    <w:rsid w:val="25DC7926"/>
    <w:rsid w:val="26190E48"/>
    <w:rsid w:val="265B26B4"/>
    <w:rsid w:val="266320C3"/>
    <w:rsid w:val="26797B39"/>
    <w:rsid w:val="26934EB6"/>
    <w:rsid w:val="269444DA"/>
    <w:rsid w:val="26B01DBC"/>
    <w:rsid w:val="26FF7305"/>
    <w:rsid w:val="27037402"/>
    <w:rsid w:val="274073B6"/>
    <w:rsid w:val="27472361"/>
    <w:rsid w:val="274E36B5"/>
    <w:rsid w:val="276154A0"/>
    <w:rsid w:val="27AB0F67"/>
    <w:rsid w:val="27F17DB1"/>
    <w:rsid w:val="27F916B1"/>
    <w:rsid w:val="28114AD9"/>
    <w:rsid w:val="281729C6"/>
    <w:rsid w:val="28697739"/>
    <w:rsid w:val="287862DB"/>
    <w:rsid w:val="28986D63"/>
    <w:rsid w:val="28B5472C"/>
    <w:rsid w:val="28C728BA"/>
    <w:rsid w:val="293F05F5"/>
    <w:rsid w:val="294466E8"/>
    <w:rsid w:val="29A01430"/>
    <w:rsid w:val="29D60DFE"/>
    <w:rsid w:val="29D71FBD"/>
    <w:rsid w:val="29DD2F1A"/>
    <w:rsid w:val="29E96271"/>
    <w:rsid w:val="29F3375E"/>
    <w:rsid w:val="29FD22B4"/>
    <w:rsid w:val="2A18040C"/>
    <w:rsid w:val="2A8B3997"/>
    <w:rsid w:val="2AAC4C28"/>
    <w:rsid w:val="2AD15EB0"/>
    <w:rsid w:val="2AF11EA5"/>
    <w:rsid w:val="2B17347C"/>
    <w:rsid w:val="2B183E21"/>
    <w:rsid w:val="2B1E4EEC"/>
    <w:rsid w:val="2B34402E"/>
    <w:rsid w:val="2B6958FF"/>
    <w:rsid w:val="2B992390"/>
    <w:rsid w:val="2BA41FDE"/>
    <w:rsid w:val="2BB72C24"/>
    <w:rsid w:val="2BCA4992"/>
    <w:rsid w:val="2BD653E6"/>
    <w:rsid w:val="2BF043F9"/>
    <w:rsid w:val="2C2D6DE9"/>
    <w:rsid w:val="2C5810B8"/>
    <w:rsid w:val="2C8E173C"/>
    <w:rsid w:val="2CBF73A6"/>
    <w:rsid w:val="2CD41C4F"/>
    <w:rsid w:val="2CDA4116"/>
    <w:rsid w:val="2CF73565"/>
    <w:rsid w:val="2D0455F2"/>
    <w:rsid w:val="2D3B3C80"/>
    <w:rsid w:val="2D4948CC"/>
    <w:rsid w:val="2D870D8D"/>
    <w:rsid w:val="2D966C85"/>
    <w:rsid w:val="2DC9284F"/>
    <w:rsid w:val="2DF12416"/>
    <w:rsid w:val="2E18300E"/>
    <w:rsid w:val="2E1B40BB"/>
    <w:rsid w:val="2E2E2FB7"/>
    <w:rsid w:val="2E513149"/>
    <w:rsid w:val="2E786928"/>
    <w:rsid w:val="2E8150F8"/>
    <w:rsid w:val="2EB83212"/>
    <w:rsid w:val="2EFF2BA5"/>
    <w:rsid w:val="2F2C7572"/>
    <w:rsid w:val="2F724B4D"/>
    <w:rsid w:val="2FF67AA0"/>
    <w:rsid w:val="2FFE2E5D"/>
    <w:rsid w:val="30426D18"/>
    <w:rsid w:val="306A4B24"/>
    <w:rsid w:val="30BD5A1D"/>
    <w:rsid w:val="30DC319E"/>
    <w:rsid w:val="31481444"/>
    <w:rsid w:val="314C31E8"/>
    <w:rsid w:val="315039F4"/>
    <w:rsid w:val="319A7BA0"/>
    <w:rsid w:val="31C12394"/>
    <w:rsid w:val="31D06018"/>
    <w:rsid w:val="31DC0E8E"/>
    <w:rsid w:val="320F4EAD"/>
    <w:rsid w:val="3277516B"/>
    <w:rsid w:val="32B61702"/>
    <w:rsid w:val="32F80DA4"/>
    <w:rsid w:val="330F2B11"/>
    <w:rsid w:val="33332E1D"/>
    <w:rsid w:val="334D3DB8"/>
    <w:rsid w:val="33A9343B"/>
    <w:rsid w:val="340028FE"/>
    <w:rsid w:val="34220CD7"/>
    <w:rsid w:val="34385F62"/>
    <w:rsid w:val="346A17D0"/>
    <w:rsid w:val="346D1A3E"/>
    <w:rsid w:val="34834398"/>
    <w:rsid w:val="34D0484E"/>
    <w:rsid w:val="34DE2238"/>
    <w:rsid w:val="34E17E86"/>
    <w:rsid w:val="35093044"/>
    <w:rsid w:val="35093AFE"/>
    <w:rsid w:val="35895CE1"/>
    <w:rsid w:val="35B47FE3"/>
    <w:rsid w:val="35BA1C1B"/>
    <w:rsid w:val="35D90DE3"/>
    <w:rsid w:val="36005234"/>
    <w:rsid w:val="3609523E"/>
    <w:rsid w:val="361433DA"/>
    <w:rsid w:val="363279FD"/>
    <w:rsid w:val="365612FD"/>
    <w:rsid w:val="367262A1"/>
    <w:rsid w:val="36E25286"/>
    <w:rsid w:val="36FA343B"/>
    <w:rsid w:val="371E1389"/>
    <w:rsid w:val="37337890"/>
    <w:rsid w:val="37436ACA"/>
    <w:rsid w:val="37533A8E"/>
    <w:rsid w:val="376A445C"/>
    <w:rsid w:val="37841E99"/>
    <w:rsid w:val="37BA78BA"/>
    <w:rsid w:val="37F0752F"/>
    <w:rsid w:val="3826783E"/>
    <w:rsid w:val="38417D8A"/>
    <w:rsid w:val="388C7258"/>
    <w:rsid w:val="38EA21D0"/>
    <w:rsid w:val="390C1073"/>
    <w:rsid w:val="39DB04BD"/>
    <w:rsid w:val="3A656794"/>
    <w:rsid w:val="3AD77246"/>
    <w:rsid w:val="3AE01ADD"/>
    <w:rsid w:val="3AED4F4D"/>
    <w:rsid w:val="3B392F9B"/>
    <w:rsid w:val="3B8F454B"/>
    <w:rsid w:val="3B9254EC"/>
    <w:rsid w:val="3BB5570F"/>
    <w:rsid w:val="3C2A3676"/>
    <w:rsid w:val="3CB4022C"/>
    <w:rsid w:val="3CE04016"/>
    <w:rsid w:val="3CEB75EB"/>
    <w:rsid w:val="3D03071C"/>
    <w:rsid w:val="3D0E0B83"/>
    <w:rsid w:val="3D2273AF"/>
    <w:rsid w:val="3D3F6F8E"/>
    <w:rsid w:val="3D491BBB"/>
    <w:rsid w:val="3D564B9D"/>
    <w:rsid w:val="3D593035"/>
    <w:rsid w:val="3DBF1E7D"/>
    <w:rsid w:val="3DFC16CE"/>
    <w:rsid w:val="3E021D6A"/>
    <w:rsid w:val="3E261EFC"/>
    <w:rsid w:val="3E316DEE"/>
    <w:rsid w:val="3E6B3CFC"/>
    <w:rsid w:val="3E974BA8"/>
    <w:rsid w:val="3ED17B8F"/>
    <w:rsid w:val="3F934297"/>
    <w:rsid w:val="3FF13185"/>
    <w:rsid w:val="3FF8231A"/>
    <w:rsid w:val="40041DC9"/>
    <w:rsid w:val="4006303F"/>
    <w:rsid w:val="403C7457"/>
    <w:rsid w:val="40E045E4"/>
    <w:rsid w:val="40E51BFB"/>
    <w:rsid w:val="410D2F00"/>
    <w:rsid w:val="4111479E"/>
    <w:rsid w:val="4141184E"/>
    <w:rsid w:val="41A22D36"/>
    <w:rsid w:val="41A3383D"/>
    <w:rsid w:val="41CA0AED"/>
    <w:rsid w:val="42F028EA"/>
    <w:rsid w:val="430641AB"/>
    <w:rsid w:val="430C5858"/>
    <w:rsid w:val="43212C92"/>
    <w:rsid w:val="43365C81"/>
    <w:rsid w:val="43533532"/>
    <w:rsid w:val="438E0F38"/>
    <w:rsid w:val="43AA729B"/>
    <w:rsid w:val="43C73BDB"/>
    <w:rsid w:val="43C86B6B"/>
    <w:rsid w:val="43F565F9"/>
    <w:rsid w:val="440C5FB1"/>
    <w:rsid w:val="445458B3"/>
    <w:rsid w:val="44557675"/>
    <w:rsid w:val="449C7C50"/>
    <w:rsid w:val="449D3BA9"/>
    <w:rsid w:val="44ED1C07"/>
    <w:rsid w:val="45623E31"/>
    <w:rsid w:val="45823512"/>
    <w:rsid w:val="459D60E3"/>
    <w:rsid w:val="45A950D4"/>
    <w:rsid w:val="45B4184D"/>
    <w:rsid w:val="45FF1BA8"/>
    <w:rsid w:val="46627861"/>
    <w:rsid w:val="46641814"/>
    <w:rsid w:val="46885E2A"/>
    <w:rsid w:val="469B024C"/>
    <w:rsid w:val="47104EE0"/>
    <w:rsid w:val="47194190"/>
    <w:rsid w:val="471F573B"/>
    <w:rsid w:val="472034E1"/>
    <w:rsid w:val="474D22A8"/>
    <w:rsid w:val="475C24EB"/>
    <w:rsid w:val="4768604B"/>
    <w:rsid w:val="47737835"/>
    <w:rsid w:val="47CC0CB4"/>
    <w:rsid w:val="480834BA"/>
    <w:rsid w:val="481D7ECC"/>
    <w:rsid w:val="48201E4D"/>
    <w:rsid w:val="485119F6"/>
    <w:rsid w:val="48D013E2"/>
    <w:rsid w:val="48D15465"/>
    <w:rsid w:val="49160EBC"/>
    <w:rsid w:val="4921268B"/>
    <w:rsid w:val="49470F79"/>
    <w:rsid w:val="496B7B28"/>
    <w:rsid w:val="497260EB"/>
    <w:rsid w:val="49885819"/>
    <w:rsid w:val="49AB59AC"/>
    <w:rsid w:val="49BB49BC"/>
    <w:rsid w:val="49C55141"/>
    <w:rsid w:val="49D97E23"/>
    <w:rsid w:val="49ED2080"/>
    <w:rsid w:val="4A2F3EE7"/>
    <w:rsid w:val="4A482741"/>
    <w:rsid w:val="4A543371"/>
    <w:rsid w:val="4A55403C"/>
    <w:rsid w:val="4A594CBD"/>
    <w:rsid w:val="4A7D10F6"/>
    <w:rsid w:val="4AE57E17"/>
    <w:rsid w:val="4B073FAE"/>
    <w:rsid w:val="4B7149BA"/>
    <w:rsid w:val="4B8D6510"/>
    <w:rsid w:val="4BB267CD"/>
    <w:rsid w:val="4BE56F53"/>
    <w:rsid w:val="4C365497"/>
    <w:rsid w:val="4C3C156B"/>
    <w:rsid w:val="4C503BBE"/>
    <w:rsid w:val="4C6B4F7E"/>
    <w:rsid w:val="4D1B59D2"/>
    <w:rsid w:val="4D1B7148"/>
    <w:rsid w:val="4DA62A32"/>
    <w:rsid w:val="4DD92AE7"/>
    <w:rsid w:val="4DEA0FB6"/>
    <w:rsid w:val="4E0B6426"/>
    <w:rsid w:val="4E312F3F"/>
    <w:rsid w:val="4E45017D"/>
    <w:rsid w:val="4E4677E4"/>
    <w:rsid w:val="4E8F4E8F"/>
    <w:rsid w:val="4F905428"/>
    <w:rsid w:val="4F9D72CF"/>
    <w:rsid w:val="4FA77533"/>
    <w:rsid w:val="4FD32844"/>
    <w:rsid w:val="4FD32F3F"/>
    <w:rsid w:val="500D618E"/>
    <w:rsid w:val="50376A2F"/>
    <w:rsid w:val="50504BB7"/>
    <w:rsid w:val="50752389"/>
    <w:rsid w:val="50D15CF8"/>
    <w:rsid w:val="50D471E0"/>
    <w:rsid w:val="51246891"/>
    <w:rsid w:val="514209A3"/>
    <w:rsid w:val="51436829"/>
    <w:rsid w:val="51D830B6"/>
    <w:rsid w:val="51DF61F2"/>
    <w:rsid w:val="52120D11"/>
    <w:rsid w:val="52537BAE"/>
    <w:rsid w:val="52701540"/>
    <w:rsid w:val="52782F28"/>
    <w:rsid w:val="52BC786E"/>
    <w:rsid w:val="52E70C5D"/>
    <w:rsid w:val="53456529"/>
    <w:rsid w:val="53FD5056"/>
    <w:rsid w:val="54206EAB"/>
    <w:rsid w:val="543C16DA"/>
    <w:rsid w:val="543C696E"/>
    <w:rsid w:val="54444A33"/>
    <w:rsid w:val="54666C0D"/>
    <w:rsid w:val="54797728"/>
    <w:rsid w:val="54D73AF9"/>
    <w:rsid w:val="54FE1085"/>
    <w:rsid w:val="55100046"/>
    <w:rsid w:val="551B2129"/>
    <w:rsid w:val="555D3BAE"/>
    <w:rsid w:val="55683C90"/>
    <w:rsid w:val="561C06F7"/>
    <w:rsid w:val="563C00B7"/>
    <w:rsid w:val="563F54B2"/>
    <w:rsid w:val="56400BA3"/>
    <w:rsid w:val="5668147B"/>
    <w:rsid w:val="56810984"/>
    <w:rsid w:val="56866500"/>
    <w:rsid w:val="570B1838"/>
    <w:rsid w:val="574E7EB5"/>
    <w:rsid w:val="57572D7C"/>
    <w:rsid w:val="57622D6E"/>
    <w:rsid w:val="57881B71"/>
    <w:rsid w:val="57951D30"/>
    <w:rsid w:val="57DA63F7"/>
    <w:rsid w:val="589E6552"/>
    <w:rsid w:val="58AA2AE8"/>
    <w:rsid w:val="591F127A"/>
    <w:rsid w:val="5932754F"/>
    <w:rsid w:val="593727B0"/>
    <w:rsid w:val="5943175D"/>
    <w:rsid w:val="594D7E61"/>
    <w:rsid w:val="59666F01"/>
    <w:rsid w:val="597E5CA5"/>
    <w:rsid w:val="598C1B1A"/>
    <w:rsid w:val="598D0C2A"/>
    <w:rsid w:val="5995286B"/>
    <w:rsid w:val="5A144EA7"/>
    <w:rsid w:val="5A366BCB"/>
    <w:rsid w:val="5A5359CF"/>
    <w:rsid w:val="5A8E2EAB"/>
    <w:rsid w:val="5A9D080F"/>
    <w:rsid w:val="5A9D6F44"/>
    <w:rsid w:val="5AD3487A"/>
    <w:rsid w:val="5AD81AEA"/>
    <w:rsid w:val="5B06378D"/>
    <w:rsid w:val="5B0B5E66"/>
    <w:rsid w:val="5B1D1B6B"/>
    <w:rsid w:val="5B6E6323"/>
    <w:rsid w:val="5B7F7BD5"/>
    <w:rsid w:val="5BCA5ABD"/>
    <w:rsid w:val="5BEC5E8B"/>
    <w:rsid w:val="5BEF797A"/>
    <w:rsid w:val="5BF80AAD"/>
    <w:rsid w:val="5C194221"/>
    <w:rsid w:val="5C302E21"/>
    <w:rsid w:val="5C4279A3"/>
    <w:rsid w:val="5CA619AA"/>
    <w:rsid w:val="5CB22E1D"/>
    <w:rsid w:val="5CC95355"/>
    <w:rsid w:val="5CCB39B1"/>
    <w:rsid w:val="5CE46DB3"/>
    <w:rsid w:val="5D0717F4"/>
    <w:rsid w:val="5D162A31"/>
    <w:rsid w:val="5D2E002E"/>
    <w:rsid w:val="5D3715D8"/>
    <w:rsid w:val="5D46181B"/>
    <w:rsid w:val="5D4635C9"/>
    <w:rsid w:val="5D5A1BF7"/>
    <w:rsid w:val="5D700B73"/>
    <w:rsid w:val="5DC866D4"/>
    <w:rsid w:val="5DF26B21"/>
    <w:rsid w:val="5E0E07F8"/>
    <w:rsid w:val="5E170856"/>
    <w:rsid w:val="5E796EFC"/>
    <w:rsid w:val="5E7A79CF"/>
    <w:rsid w:val="5EA7472C"/>
    <w:rsid w:val="5EB25E2A"/>
    <w:rsid w:val="5EDD546C"/>
    <w:rsid w:val="5EF92C11"/>
    <w:rsid w:val="5F447FDD"/>
    <w:rsid w:val="5F582EBD"/>
    <w:rsid w:val="5F9525E6"/>
    <w:rsid w:val="5FB57605"/>
    <w:rsid w:val="5FB807CF"/>
    <w:rsid w:val="5FC5111D"/>
    <w:rsid w:val="5FC92622"/>
    <w:rsid w:val="600333FE"/>
    <w:rsid w:val="60397D38"/>
    <w:rsid w:val="605821EC"/>
    <w:rsid w:val="60C72C73"/>
    <w:rsid w:val="60D3208F"/>
    <w:rsid w:val="60D333C6"/>
    <w:rsid w:val="60DF59BF"/>
    <w:rsid w:val="61565DA5"/>
    <w:rsid w:val="61A94DCA"/>
    <w:rsid w:val="61B00E8A"/>
    <w:rsid w:val="61B2747F"/>
    <w:rsid w:val="61C64CD9"/>
    <w:rsid w:val="61E61D01"/>
    <w:rsid w:val="62103069"/>
    <w:rsid w:val="623600B0"/>
    <w:rsid w:val="623A6F12"/>
    <w:rsid w:val="62446B2B"/>
    <w:rsid w:val="62562501"/>
    <w:rsid w:val="62776D5F"/>
    <w:rsid w:val="629628FD"/>
    <w:rsid w:val="62BC7575"/>
    <w:rsid w:val="63021A2C"/>
    <w:rsid w:val="636947AF"/>
    <w:rsid w:val="63957059"/>
    <w:rsid w:val="63BF43A8"/>
    <w:rsid w:val="63DB39A2"/>
    <w:rsid w:val="63F82B30"/>
    <w:rsid w:val="64033FC2"/>
    <w:rsid w:val="643B7C00"/>
    <w:rsid w:val="646E1B9A"/>
    <w:rsid w:val="64EC2CA8"/>
    <w:rsid w:val="650605E9"/>
    <w:rsid w:val="652B457A"/>
    <w:rsid w:val="658253BB"/>
    <w:rsid w:val="658A426F"/>
    <w:rsid w:val="65C72A9B"/>
    <w:rsid w:val="65E868F7"/>
    <w:rsid w:val="662C0577"/>
    <w:rsid w:val="66851AB3"/>
    <w:rsid w:val="668F5FE1"/>
    <w:rsid w:val="66B820BF"/>
    <w:rsid w:val="66DD6A1E"/>
    <w:rsid w:val="67CC471F"/>
    <w:rsid w:val="67D068B1"/>
    <w:rsid w:val="6858536C"/>
    <w:rsid w:val="686F45EE"/>
    <w:rsid w:val="6879755B"/>
    <w:rsid w:val="68855320"/>
    <w:rsid w:val="688C245E"/>
    <w:rsid w:val="68D43558"/>
    <w:rsid w:val="68D45F2D"/>
    <w:rsid w:val="69037A30"/>
    <w:rsid w:val="698522DE"/>
    <w:rsid w:val="699417BD"/>
    <w:rsid w:val="699A742F"/>
    <w:rsid w:val="69AF24F6"/>
    <w:rsid w:val="69D02B99"/>
    <w:rsid w:val="69E20EDF"/>
    <w:rsid w:val="69E250CF"/>
    <w:rsid w:val="69E568F1"/>
    <w:rsid w:val="6A242EE4"/>
    <w:rsid w:val="6A301889"/>
    <w:rsid w:val="6A311414"/>
    <w:rsid w:val="6A3749C6"/>
    <w:rsid w:val="6A7F636D"/>
    <w:rsid w:val="6ABA73A5"/>
    <w:rsid w:val="6ADB37EB"/>
    <w:rsid w:val="6AE92CA9"/>
    <w:rsid w:val="6B3907F5"/>
    <w:rsid w:val="6B444002"/>
    <w:rsid w:val="6B7226D7"/>
    <w:rsid w:val="6B80414A"/>
    <w:rsid w:val="6B985DFB"/>
    <w:rsid w:val="6B9E0641"/>
    <w:rsid w:val="6BE138FD"/>
    <w:rsid w:val="6C3E20D6"/>
    <w:rsid w:val="6C5C129C"/>
    <w:rsid w:val="6C6D2921"/>
    <w:rsid w:val="6CA31F42"/>
    <w:rsid w:val="6CA32503"/>
    <w:rsid w:val="6CD41E62"/>
    <w:rsid w:val="6D2A6A64"/>
    <w:rsid w:val="6D350F65"/>
    <w:rsid w:val="6D7F7481"/>
    <w:rsid w:val="6D82233E"/>
    <w:rsid w:val="6D892A1D"/>
    <w:rsid w:val="6D9B5E69"/>
    <w:rsid w:val="6DB4632D"/>
    <w:rsid w:val="6DC60A8A"/>
    <w:rsid w:val="6E346030"/>
    <w:rsid w:val="6E5673E4"/>
    <w:rsid w:val="6F5210CB"/>
    <w:rsid w:val="6F577902"/>
    <w:rsid w:val="6F9950BC"/>
    <w:rsid w:val="6FD11419"/>
    <w:rsid w:val="6FD651DA"/>
    <w:rsid w:val="700C099F"/>
    <w:rsid w:val="700C55D0"/>
    <w:rsid w:val="700F2163"/>
    <w:rsid w:val="70187047"/>
    <w:rsid w:val="702000D4"/>
    <w:rsid w:val="704621CB"/>
    <w:rsid w:val="70645B4F"/>
    <w:rsid w:val="7075449A"/>
    <w:rsid w:val="70772BD5"/>
    <w:rsid w:val="70A05BBD"/>
    <w:rsid w:val="70D36151"/>
    <w:rsid w:val="70E94540"/>
    <w:rsid w:val="71145A61"/>
    <w:rsid w:val="71411320"/>
    <w:rsid w:val="71490590"/>
    <w:rsid w:val="717D3DC5"/>
    <w:rsid w:val="71D6390E"/>
    <w:rsid w:val="71F757BA"/>
    <w:rsid w:val="724D3721"/>
    <w:rsid w:val="72565C05"/>
    <w:rsid w:val="72AD2FBF"/>
    <w:rsid w:val="72BA43E6"/>
    <w:rsid w:val="7315786E"/>
    <w:rsid w:val="73284F2A"/>
    <w:rsid w:val="73291BD0"/>
    <w:rsid w:val="73346631"/>
    <w:rsid w:val="73682094"/>
    <w:rsid w:val="73845CF9"/>
    <w:rsid w:val="73CA2A9B"/>
    <w:rsid w:val="73CD174D"/>
    <w:rsid w:val="73E22A55"/>
    <w:rsid w:val="74346CFE"/>
    <w:rsid w:val="747009F3"/>
    <w:rsid w:val="747C551F"/>
    <w:rsid w:val="74BB0672"/>
    <w:rsid w:val="74CF13D9"/>
    <w:rsid w:val="74DE01FC"/>
    <w:rsid w:val="74F0065E"/>
    <w:rsid w:val="750A357B"/>
    <w:rsid w:val="75117037"/>
    <w:rsid w:val="75367BB2"/>
    <w:rsid w:val="753F63FE"/>
    <w:rsid w:val="754566A1"/>
    <w:rsid w:val="754977F7"/>
    <w:rsid w:val="7550797E"/>
    <w:rsid w:val="755C3532"/>
    <w:rsid w:val="75793AE0"/>
    <w:rsid w:val="7592088C"/>
    <w:rsid w:val="759A0552"/>
    <w:rsid w:val="75B568EE"/>
    <w:rsid w:val="75C022BD"/>
    <w:rsid w:val="75CD5FA5"/>
    <w:rsid w:val="76001D8A"/>
    <w:rsid w:val="760F4A49"/>
    <w:rsid w:val="76263B40"/>
    <w:rsid w:val="76760D39"/>
    <w:rsid w:val="768B7F94"/>
    <w:rsid w:val="769D3496"/>
    <w:rsid w:val="76A10B31"/>
    <w:rsid w:val="76B06973"/>
    <w:rsid w:val="76C6299D"/>
    <w:rsid w:val="771A1F4F"/>
    <w:rsid w:val="771D09AD"/>
    <w:rsid w:val="77316FF5"/>
    <w:rsid w:val="774933FC"/>
    <w:rsid w:val="77A25449"/>
    <w:rsid w:val="77DE32D5"/>
    <w:rsid w:val="782201BB"/>
    <w:rsid w:val="782347DB"/>
    <w:rsid w:val="78382D16"/>
    <w:rsid w:val="784F3511"/>
    <w:rsid w:val="785B3F75"/>
    <w:rsid w:val="78782D79"/>
    <w:rsid w:val="78CF6F68"/>
    <w:rsid w:val="78ED0288"/>
    <w:rsid w:val="79184789"/>
    <w:rsid w:val="791E0792"/>
    <w:rsid w:val="79532E9E"/>
    <w:rsid w:val="799B13F0"/>
    <w:rsid w:val="79A12739"/>
    <w:rsid w:val="79B80F53"/>
    <w:rsid w:val="79E823FD"/>
    <w:rsid w:val="79FD2E0A"/>
    <w:rsid w:val="7A150154"/>
    <w:rsid w:val="7A3313A9"/>
    <w:rsid w:val="7A384902"/>
    <w:rsid w:val="7A8377B3"/>
    <w:rsid w:val="7A957098"/>
    <w:rsid w:val="7AA800AC"/>
    <w:rsid w:val="7AF974F6"/>
    <w:rsid w:val="7B165C1C"/>
    <w:rsid w:val="7B556EE2"/>
    <w:rsid w:val="7BCD09E5"/>
    <w:rsid w:val="7BE81FC4"/>
    <w:rsid w:val="7BFE2015"/>
    <w:rsid w:val="7C0D37D8"/>
    <w:rsid w:val="7C41288A"/>
    <w:rsid w:val="7C43369E"/>
    <w:rsid w:val="7C4D6605"/>
    <w:rsid w:val="7C4D7677"/>
    <w:rsid w:val="7D1E1A15"/>
    <w:rsid w:val="7D8950E1"/>
    <w:rsid w:val="7D9239FB"/>
    <w:rsid w:val="7D9B0980"/>
    <w:rsid w:val="7DA21DD2"/>
    <w:rsid w:val="7DDE2FF4"/>
    <w:rsid w:val="7DEC38C1"/>
    <w:rsid w:val="7E536F95"/>
    <w:rsid w:val="7E81034E"/>
    <w:rsid w:val="7E963F78"/>
    <w:rsid w:val="7E9F26E2"/>
    <w:rsid w:val="7F0977F9"/>
    <w:rsid w:val="7F0C62AD"/>
    <w:rsid w:val="7F0D1D41"/>
    <w:rsid w:val="7F2D7C4F"/>
    <w:rsid w:val="7F435763"/>
    <w:rsid w:val="7F5D75C8"/>
    <w:rsid w:val="7FCC7507"/>
    <w:rsid w:val="7FD87BC8"/>
    <w:rsid w:val="7FE64A6C"/>
    <w:rsid w:val="FEB693A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widowControl/>
      <w:numPr>
        <w:ilvl w:val="0"/>
        <w:numId w:val="1"/>
      </w:numPr>
      <w:tabs>
        <w:tab w:val="left" w:pos="575"/>
      </w:tabs>
      <w:adjustRightInd w:val="0"/>
      <w:spacing w:before="120" w:line="360" w:lineRule="auto"/>
      <w:textAlignment w:val="baseline"/>
      <w:outlineLvl w:val="2"/>
    </w:pPr>
    <w:rPr>
      <w:rFonts w:ascii="宋体" w:hAnsi="宋体" w:cs="Arial"/>
      <w:kern w:val="0"/>
      <w:szCs w:val="21"/>
    </w:rPr>
  </w:style>
  <w:style w:type="paragraph" w:styleId="6">
    <w:name w:val="heading 4"/>
    <w:basedOn w:val="1"/>
    <w:next w:val="1"/>
    <w:link w:val="35"/>
    <w:qFormat/>
    <w:uiPriority w:val="0"/>
    <w:pPr>
      <w:adjustRightInd w:val="0"/>
      <w:spacing w:before="120" w:line="360" w:lineRule="auto"/>
      <w:textAlignment w:val="baseline"/>
      <w:outlineLvl w:val="3"/>
    </w:pPr>
    <w:rPr>
      <w:rFonts w:ascii="Arial" w:eastAsia="黑体"/>
      <w:kern w:val="0"/>
      <w:sz w:val="28"/>
      <w:szCs w:val="20"/>
    </w:rPr>
  </w:style>
  <w:style w:type="paragraph" w:styleId="7">
    <w:name w:val="heading 5"/>
    <w:basedOn w:val="1"/>
    <w:next w:val="1"/>
    <w:unhideWhenUsed/>
    <w:qFormat/>
    <w:uiPriority w:val="9"/>
    <w:pPr>
      <w:widowControl/>
      <w:numPr>
        <w:ilvl w:val="4"/>
        <w:numId w:val="2"/>
      </w:numPr>
      <w:tabs>
        <w:tab w:val="left" w:pos="1440"/>
        <w:tab w:val="left" w:pos="2159"/>
        <w:tab w:val="left" w:pos="2706"/>
      </w:tabs>
      <w:spacing w:line="360" w:lineRule="auto"/>
      <w:ind w:left="1440" w:hanging="900"/>
      <w:outlineLvl w:val="4"/>
    </w:pPr>
    <w:rPr>
      <w:rFonts w:ascii="宋体" w:hAnsi="宋体"/>
      <w:bCs/>
      <w:szCs w:val="21"/>
    </w:rPr>
  </w:style>
  <w:style w:type="character" w:default="1" w:styleId="20">
    <w:name w:val="Default Paragraph Font"/>
    <w:link w:val="21"/>
    <w:unhideWhenUsed/>
    <w:qFormat/>
    <w:uiPriority w:val="1"/>
    <w:rPr>
      <w:sz w:val="24"/>
      <w:szCs w:val="24"/>
    </w:rPr>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8">
    <w:name w:val="Normal Indent"/>
    <w:basedOn w:val="1"/>
    <w:unhideWhenUsed/>
    <w:qFormat/>
    <w:uiPriority w:val="99"/>
    <w:pPr>
      <w:ind w:firstLine="420"/>
    </w:pPr>
    <w:rPr>
      <w:rFonts w:ascii="Calibri" w:hAnsi="Calibri"/>
      <w:kern w:val="0"/>
      <w:sz w:val="20"/>
      <w:szCs w:val="20"/>
    </w:rPr>
  </w:style>
  <w:style w:type="paragraph" w:styleId="9">
    <w:name w:val="caption"/>
    <w:basedOn w:val="1"/>
    <w:next w:val="1"/>
    <w:qFormat/>
    <w:uiPriority w:val="99"/>
    <w:pPr>
      <w:jc w:val="center"/>
    </w:pPr>
    <w:rPr>
      <w:rFonts w:ascii="Arial Unicode MS" w:hAnsi="Arial Unicode MS"/>
    </w:rPr>
  </w:style>
  <w:style w:type="paragraph" w:styleId="10">
    <w:name w:val="Body Text Indent"/>
    <w:basedOn w:val="1"/>
    <w:link w:val="55"/>
    <w:qFormat/>
    <w:uiPriority w:val="0"/>
    <w:pPr>
      <w:spacing w:line="360" w:lineRule="auto"/>
      <w:ind w:firstLine="435"/>
    </w:pPr>
    <w:rPr>
      <w:sz w:val="28"/>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link w:val="51"/>
    <w:qFormat/>
    <w:uiPriority w:val="0"/>
    <w:rPr>
      <w:rFonts w:ascii="宋体" w:hAnsi="Courier New"/>
      <w:szCs w:val="20"/>
    </w:rPr>
  </w:style>
  <w:style w:type="paragraph" w:styleId="13">
    <w:name w:val="Date"/>
    <w:basedOn w:val="1"/>
    <w:next w:val="1"/>
    <w:link w:val="53"/>
    <w:qFormat/>
    <w:uiPriority w:val="0"/>
    <w:rPr>
      <w:sz w:val="24"/>
      <w:szCs w:val="20"/>
    </w:rPr>
  </w:style>
  <w:style w:type="paragraph" w:styleId="14">
    <w:name w:val="Body Text Indent 2"/>
    <w:basedOn w:val="1"/>
    <w:link w:val="65"/>
    <w:unhideWhenUsed/>
    <w:qFormat/>
    <w:uiPriority w:val="99"/>
    <w:pPr>
      <w:spacing w:after="120" w:line="480" w:lineRule="auto"/>
      <w:ind w:left="420" w:leftChars="200"/>
    </w:pPr>
  </w:style>
  <w:style w:type="paragraph" w:styleId="15">
    <w:name w:val="Balloon Text"/>
    <w:basedOn w:val="1"/>
    <w:link w:val="63"/>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link w:val="29"/>
    <w:qFormat/>
    <w:uiPriority w:val="10"/>
    <w:pPr>
      <w:spacing w:before="240" w:after="60"/>
      <w:jc w:val="center"/>
      <w:outlineLvl w:val="0"/>
    </w:pPr>
    <w:rPr>
      <w:rFonts w:ascii="Arial" w:hAnsi="Arial" w:eastAsia="PMingLiU" w:cs="Arial"/>
      <w:b/>
      <w:bCs/>
      <w:sz w:val="32"/>
      <w:szCs w:val="32"/>
      <w:lang w:eastAsia="zh-TW"/>
    </w:rPr>
  </w:style>
  <w:style w:type="paragraph" w:customStyle="1" w:styleId="21">
    <w:name w:val="Char"/>
    <w:basedOn w:val="1"/>
    <w:link w:val="20"/>
    <w:qFormat/>
    <w:uiPriority w:val="0"/>
    <w:pPr>
      <w:tabs>
        <w:tab w:val="left" w:pos="360"/>
      </w:tabs>
    </w:pPr>
    <w:rPr>
      <w:sz w:val="24"/>
      <w:szCs w:val="24"/>
    </w:rPr>
  </w:style>
  <w:style w:type="character" w:styleId="22">
    <w:name w:val="Strong"/>
    <w:basedOn w:val="20"/>
    <w:qFormat/>
    <w:uiPriority w:val="22"/>
    <w:rPr>
      <w:b/>
      <w:bCs/>
    </w:rPr>
  </w:style>
  <w:style w:type="character" w:styleId="23">
    <w:name w:val="page number"/>
    <w:qFormat/>
    <w:uiPriority w:val="99"/>
    <w:rPr>
      <w:rFonts w:ascii="Arial" w:hAnsi="Arial"/>
      <w:sz w:val="18"/>
    </w:rPr>
  </w:style>
  <w:style w:type="character" w:styleId="24">
    <w:name w:val="FollowedHyperlink"/>
    <w:basedOn w:val="20"/>
    <w:unhideWhenUsed/>
    <w:qFormat/>
    <w:uiPriority w:val="99"/>
    <w:rPr>
      <w:color w:val="000000"/>
      <w:u w:val="none"/>
    </w:rPr>
  </w:style>
  <w:style w:type="character" w:styleId="25">
    <w:name w:val="Hyperlink"/>
    <w:basedOn w:val="20"/>
    <w:unhideWhenUsed/>
    <w:qFormat/>
    <w:uiPriority w:val="99"/>
    <w:rPr>
      <w:color w:val="000000"/>
      <w:u w:val="none"/>
    </w:rPr>
  </w:style>
  <w:style w:type="character" w:styleId="26">
    <w:name w:val="HTML Code"/>
    <w:basedOn w:val="20"/>
    <w:unhideWhenUsed/>
    <w:qFormat/>
    <w:uiPriority w:val="99"/>
    <w:rPr>
      <w:rFonts w:ascii="Courier New" w:hAnsi="Courier New"/>
      <w:sz w:val="20"/>
    </w:rPr>
  </w:style>
  <w:style w:type="paragraph" w:customStyle="1" w:styleId="28">
    <w:name w:val="表格文字"/>
    <w:basedOn w:val="1"/>
    <w:qFormat/>
    <w:uiPriority w:val="0"/>
    <w:pPr>
      <w:spacing w:before="25" w:after="25"/>
      <w:jc w:val="left"/>
    </w:pPr>
    <w:rPr>
      <w:bCs/>
      <w:spacing w:val="10"/>
      <w:kern w:val="0"/>
      <w:sz w:val="24"/>
    </w:rPr>
  </w:style>
  <w:style w:type="character" w:customStyle="1" w:styleId="29">
    <w:name w:val="标题 Char"/>
    <w:basedOn w:val="20"/>
    <w:link w:val="19"/>
    <w:qFormat/>
    <w:uiPriority w:val="10"/>
    <w:rPr>
      <w:rFonts w:ascii="Arial" w:hAnsi="Arial" w:eastAsia="PMingLiU" w:cs="Arial"/>
      <w:b/>
      <w:bCs/>
      <w:sz w:val="32"/>
      <w:szCs w:val="32"/>
      <w:lang w:eastAsia="zh-TW"/>
    </w:rPr>
  </w:style>
  <w:style w:type="paragraph" w:customStyle="1" w:styleId="30">
    <w:name w:val="p17"/>
    <w:basedOn w:val="1"/>
    <w:qFormat/>
    <w:uiPriority w:val="99"/>
    <w:pPr>
      <w:widowControl/>
      <w:jc w:val="left"/>
    </w:pPr>
    <w:rPr>
      <w:rFonts w:ascii="宋体" w:hAnsi="宋体" w:cs="宋体"/>
      <w:sz w:val="28"/>
      <w:szCs w:val="28"/>
    </w:rPr>
  </w:style>
  <w:style w:type="paragraph" w:customStyle="1" w:styleId="31">
    <w:name w:val="p0"/>
    <w:basedOn w:val="1"/>
    <w:qFormat/>
    <w:uiPriority w:val="0"/>
    <w:pPr>
      <w:widowControl/>
      <w:jc w:val="left"/>
    </w:pPr>
    <w:rPr>
      <w:sz w:val="20"/>
      <w:szCs w:val="20"/>
    </w:rPr>
  </w:style>
  <w:style w:type="character" w:customStyle="1" w:styleId="32">
    <w:name w:val="页眉 Char"/>
    <w:basedOn w:val="20"/>
    <w:link w:val="17"/>
    <w:semiHidden/>
    <w:qFormat/>
    <w:uiPriority w:val="99"/>
    <w:rPr>
      <w:rFonts w:ascii="Times New Roman" w:hAnsi="Times New Roman" w:eastAsia="宋体" w:cs="Times New Roman"/>
      <w:sz w:val="18"/>
      <w:szCs w:val="18"/>
    </w:rPr>
  </w:style>
  <w:style w:type="character" w:customStyle="1" w:styleId="33">
    <w:name w:val="页脚 Char"/>
    <w:basedOn w:val="20"/>
    <w:link w:val="16"/>
    <w:semiHidden/>
    <w:qFormat/>
    <w:uiPriority w:val="99"/>
    <w:rPr>
      <w:rFonts w:ascii="Times New Roman" w:hAnsi="Times New Roman" w:eastAsia="宋体" w:cs="Times New Roman"/>
      <w:sz w:val="18"/>
      <w:szCs w:val="18"/>
    </w:rPr>
  </w:style>
  <w:style w:type="paragraph" w:customStyle="1" w:styleId="34">
    <w:name w:val="列出段落1"/>
    <w:basedOn w:val="1"/>
    <w:qFormat/>
    <w:uiPriority w:val="34"/>
    <w:pPr>
      <w:ind w:firstLine="420" w:firstLineChars="200"/>
    </w:pPr>
  </w:style>
  <w:style w:type="character" w:customStyle="1" w:styleId="35">
    <w:name w:val="标题 4 Char"/>
    <w:basedOn w:val="20"/>
    <w:link w:val="6"/>
    <w:qFormat/>
    <w:uiPriority w:val="0"/>
    <w:rPr>
      <w:rFonts w:ascii="Arial" w:hAnsi="Times New Roman" w:eastAsia="黑体" w:cs="Times New Roman"/>
      <w:kern w:val="0"/>
      <w:sz w:val="28"/>
      <w:szCs w:val="20"/>
    </w:rPr>
  </w:style>
  <w:style w:type="character" w:customStyle="1" w:styleId="36">
    <w:name w:val="标题 2 Char"/>
    <w:basedOn w:val="20"/>
    <w:link w:val="4"/>
    <w:semiHidden/>
    <w:qFormat/>
    <w:uiPriority w:val="9"/>
    <w:rPr>
      <w:rFonts w:asciiTheme="majorHAnsi" w:hAnsiTheme="majorHAnsi" w:eastAsiaTheme="majorEastAsia" w:cstheme="majorBidi"/>
      <w:b/>
      <w:bCs/>
      <w:sz w:val="32"/>
      <w:szCs w:val="32"/>
    </w:rPr>
  </w:style>
  <w:style w:type="paragraph" w:customStyle="1" w:styleId="37">
    <w:name w:val="p14"/>
    <w:basedOn w:val="1"/>
    <w:qFormat/>
    <w:uiPriority w:val="0"/>
    <w:pPr>
      <w:widowControl/>
      <w:spacing w:line="480" w:lineRule="auto"/>
      <w:jc w:val="left"/>
    </w:pPr>
    <w:rPr>
      <w:rFonts w:ascii="宋体" w:hAnsi="宋体" w:cs="宋体"/>
      <w:kern w:val="0"/>
      <w:szCs w:val="21"/>
    </w:rPr>
  </w:style>
  <w:style w:type="paragraph" w:customStyle="1" w:styleId="3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character" w:customStyle="1" w:styleId="39">
    <w:name w:val="gwds_nopic"/>
    <w:basedOn w:val="20"/>
    <w:qFormat/>
    <w:uiPriority w:val="0"/>
  </w:style>
  <w:style w:type="character" w:customStyle="1" w:styleId="40">
    <w:name w:val="gwds_nopic1"/>
    <w:basedOn w:val="20"/>
    <w:qFormat/>
    <w:uiPriority w:val="0"/>
  </w:style>
  <w:style w:type="character" w:customStyle="1" w:styleId="41">
    <w:name w:val="m01"/>
    <w:basedOn w:val="20"/>
    <w:qFormat/>
    <w:uiPriority w:val="0"/>
  </w:style>
  <w:style w:type="character" w:customStyle="1" w:styleId="42">
    <w:name w:val="m011"/>
    <w:basedOn w:val="20"/>
    <w:qFormat/>
    <w:uiPriority w:val="0"/>
  </w:style>
  <w:style w:type="character" w:customStyle="1" w:styleId="43">
    <w:name w:val="tabg"/>
    <w:basedOn w:val="20"/>
    <w:qFormat/>
    <w:uiPriority w:val="0"/>
    <w:rPr>
      <w:color w:val="FFFFFF"/>
      <w:sz w:val="27"/>
      <w:szCs w:val="27"/>
    </w:rPr>
  </w:style>
  <w:style w:type="character" w:customStyle="1" w:styleId="44">
    <w:name w:val="bg01"/>
    <w:basedOn w:val="20"/>
    <w:qFormat/>
    <w:uiPriority w:val="0"/>
  </w:style>
  <w:style w:type="character" w:customStyle="1" w:styleId="45">
    <w:name w:val="bg02"/>
    <w:basedOn w:val="20"/>
    <w:qFormat/>
    <w:uiPriority w:val="0"/>
  </w:style>
  <w:style w:type="character" w:customStyle="1" w:styleId="46">
    <w:name w:val="more4"/>
    <w:basedOn w:val="20"/>
    <w:qFormat/>
    <w:uiPriority w:val="0"/>
    <w:rPr>
      <w:color w:val="666666"/>
      <w:sz w:val="18"/>
      <w:szCs w:val="18"/>
    </w:rPr>
  </w:style>
  <w:style w:type="character" w:customStyle="1" w:styleId="47">
    <w:name w:val="font"/>
    <w:basedOn w:val="20"/>
    <w:qFormat/>
    <w:uiPriority w:val="0"/>
  </w:style>
  <w:style w:type="character" w:customStyle="1" w:styleId="48">
    <w:name w:val="font1"/>
    <w:basedOn w:val="20"/>
    <w:qFormat/>
    <w:uiPriority w:val="0"/>
  </w:style>
  <w:style w:type="character" w:customStyle="1" w:styleId="49">
    <w:name w:val="标题 1 Char"/>
    <w:basedOn w:val="20"/>
    <w:link w:val="3"/>
    <w:qFormat/>
    <w:uiPriority w:val="9"/>
    <w:rPr>
      <w:b/>
      <w:bCs/>
      <w:kern w:val="44"/>
      <w:sz w:val="44"/>
      <w:szCs w:val="44"/>
    </w:rPr>
  </w:style>
  <w:style w:type="character" w:customStyle="1" w:styleId="50">
    <w:name w:val="纯文本 Char"/>
    <w:qFormat/>
    <w:uiPriority w:val="0"/>
    <w:rPr>
      <w:rFonts w:ascii="宋体" w:hAnsi="Courier New"/>
      <w:kern w:val="2"/>
      <w:sz w:val="21"/>
    </w:rPr>
  </w:style>
  <w:style w:type="character" w:customStyle="1" w:styleId="51">
    <w:name w:val="纯文本 Char1"/>
    <w:basedOn w:val="20"/>
    <w:link w:val="12"/>
    <w:qFormat/>
    <w:uiPriority w:val="0"/>
    <w:rPr>
      <w:rFonts w:ascii="宋体" w:hAnsi="Courier New" w:cs="Courier New"/>
      <w:kern w:val="2"/>
      <w:sz w:val="21"/>
      <w:szCs w:val="21"/>
    </w:rPr>
  </w:style>
  <w:style w:type="character" w:customStyle="1" w:styleId="52">
    <w:name w:val="日期 Char"/>
    <w:qFormat/>
    <w:uiPriority w:val="0"/>
    <w:rPr>
      <w:kern w:val="2"/>
      <w:sz w:val="24"/>
    </w:rPr>
  </w:style>
  <w:style w:type="character" w:customStyle="1" w:styleId="53">
    <w:name w:val="日期 Char1"/>
    <w:basedOn w:val="20"/>
    <w:link w:val="13"/>
    <w:semiHidden/>
    <w:qFormat/>
    <w:uiPriority w:val="99"/>
    <w:rPr>
      <w:kern w:val="2"/>
      <w:sz w:val="21"/>
      <w:szCs w:val="24"/>
    </w:rPr>
  </w:style>
  <w:style w:type="paragraph" w:customStyle="1" w:styleId="54">
    <w:name w:val="列出段落2"/>
    <w:basedOn w:val="1"/>
    <w:unhideWhenUsed/>
    <w:qFormat/>
    <w:uiPriority w:val="99"/>
    <w:pPr>
      <w:ind w:firstLine="420" w:firstLineChars="200"/>
    </w:pPr>
  </w:style>
  <w:style w:type="character" w:customStyle="1" w:styleId="55">
    <w:name w:val="正文文本缩进 Char"/>
    <w:basedOn w:val="20"/>
    <w:link w:val="10"/>
    <w:qFormat/>
    <w:uiPriority w:val="0"/>
    <w:rPr>
      <w:kern w:val="2"/>
      <w:sz w:val="28"/>
      <w:szCs w:val="24"/>
    </w:rPr>
  </w:style>
  <w:style w:type="character" w:customStyle="1" w:styleId="56">
    <w:name w:val="font01"/>
    <w:basedOn w:val="20"/>
    <w:qFormat/>
    <w:uiPriority w:val="0"/>
    <w:rPr>
      <w:rFonts w:hint="eastAsia" w:ascii="宋体" w:hAnsi="宋体" w:eastAsia="宋体" w:cs="宋体"/>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21"/>
      <w:szCs w:val="21"/>
      <w:u w:val="none"/>
    </w:rPr>
  </w:style>
  <w:style w:type="character" w:customStyle="1" w:styleId="58">
    <w:name w:val="font41"/>
    <w:basedOn w:val="20"/>
    <w:qFormat/>
    <w:uiPriority w:val="0"/>
    <w:rPr>
      <w:rFonts w:hint="eastAsia" w:ascii="宋体" w:hAnsi="宋体" w:eastAsia="宋体" w:cs="宋体"/>
      <w:color w:val="000000"/>
      <w:sz w:val="20"/>
      <w:szCs w:val="20"/>
      <w:u w:val="none"/>
    </w:rPr>
  </w:style>
  <w:style w:type="character" w:customStyle="1" w:styleId="59">
    <w:name w:val="font11"/>
    <w:basedOn w:val="20"/>
    <w:qFormat/>
    <w:uiPriority w:val="0"/>
    <w:rPr>
      <w:rFonts w:hint="default" w:ascii="Times New Roman" w:hAnsi="Times New Roman" w:cs="Times New Roman"/>
      <w:b/>
      <w:color w:val="000000"/>
      <w:sz w:val="21"/>
      <w:szCs w:val="21"/>
      <w:u w:val="none"/>
    </w:rPr>
  </w:style>
  <w:style w:type="character" w:customStyle="1" w:styleId="60">
    <w:name w:val="font31"/>
    <w:basedOn w:val="20"/>
    <w:qFormat/>
    <w:uiPriority w:val="0"/>
    <w:rPr>
      <w:rFonts w:hint="eastAsia" w:ascii="宋体" w:hAnsi="宋体" w:eastAsia="宋体" w:cs="宋体"/>
      <w:color w:val="000000"/>
      <w:sz w:val="18"/>
      <w:szCs w:val="18"/>
      <w:u w:val="none"/>
    </w:rPr>
  </w:style>
  <w:style w:type="paragraph" w:customStyle="1" w:styleId="61">
    <w:name w:val="列出段落3"/>
    <w:basedOn w:val="1"/>
    <w:unhideWhenUsed/>
    <w:qFormat/>
    <w:uiPriority w:val="99"/>
    <w:pPr>
      <w:ind w:firstLine="420" w:firstLineChars="200"/>
    </w:pPr>
  </w:style>
  <w:style w:type="paragraph" w:customStyle="1" w:styleId="62">
    <w:name w:val="List Paragraph"/>
    <w:basedOn w:val="1"/>
    <w:unhideWhenUsed/>
    <w:qFormat/>
    <w:uiPriority w:val="99"/>
    <w:pPr>
      <w:ind w:firstLine="420" w:firstLineChars="200"/>
    </w:pPr>
  </w:style>
  <w:style w:type="character" w:customStyle="1" w:styleId="63">
    <w:name w:val="批注框文本 Char"/>
    <w:basedOn w:val="20"/>
    <w:link w:val="15"/>
    <w:semiHidden/>
    <w:qFormat/>
    <w:uiPriority w:val="99"/>
    <w:rPr>
      <w:kern w:val="2"/>
      <w:sz w:val="18"/>
      <w:szCs w:val="18"/>
    </w:rPr>
  </w:style>
  <w:style w:type="character" w:customStyle="1" w:styleId="64">
    <w:name w:val="font61"/>
    <w:basedOn w:val="20"/>
    <w:qFormat/>
    <w:uiPriority w:val="0"/>
    <w:rPr>
      <w:rFonts w:hint="eastAsia" w:ascii="宋体" w:hAnsi="宋体" w:eastAsia="宋体" w:cs="宋体"/>
      <w:color w:val="000000"/>
      <w:sz w:val="20"/>
      <w:szCs w:val="20"/>
      <w:u w:val="none"/>
      <w:vertAlign w:val="superscript"/>
    </w:rPr>
  </w:style>
  <w:style w:type="character" w:customStyle="1" w:styleId="65">
    <w:name w:val="正文文本缩进 2 Char"/>
    <w:basedOn w:val="20"/>
    <w:link w:val="14"/>
    <w:semiHidden/>
    <w:qFormat/>
    <w:uiPriority w:val="99"/>
    <w:rPr>
      <w:kern w:val="2"/>
      <w:sz w:val="21"/>
      <w:szCs w:val="24"/>
    </w:rPr>
  </w:style>
  <w:style w:type="paragraph" w:customStyle="1" w:styleId="66">
    <w:name w:val="纯文本 New New"/>
    <w:basedOn w:val="1"/>
    <w:next w:val="1"/>
    <w:qFormat/>
    <w:uiPriority w:val="0"/>
    <w:pPr>
      <w:autoSpaceDE w:val="0"/>
      <w:autoSpaceDN w:val="0"/>
      <w:adjustRightInd w:val="0"/>
    </w:pPr>
    <w:rPr>
      <w:rFonts w:ascii="宋体"/>
    </w:rPr>
  </w:style>
  <w:style w:type="character" w:customStyle="1" w:styleId="67">
    <w:name w:val="font91"/>
    <w:basedOn w:val="20"/>
    <w:qFormat/>
    <w:uiPriority w:val="0"/>
    <w:rPr>
      <w:rFonts w:hint="eastAsia" w:ascii="宋体" w:hAnsi="宋体" w:eastAsia="宋体" w:cs="宋体"/>
      <w:color w:val="000000"/>
      <w:sz w:val="20"/>
      <w:szCs w:val="20"/>
      <w:u w:val="none"/>
    </w:rPr>
  </w:style>
  <w:style w:type="character" w:customStyle="1" w:styleId="68">
    <w:name w:val="font21"/>
    <w:qFormat/>
    <w:uiPriority w:val="0"/>
    <w:rPr>
      <w:rFonts w:hint="eastAsia" w:ascii="宋体" w:hAnsi="宋体" w:eastAsia="宋体" w:cs="宋体"/>
      <w:color w:val="000000"/>
      <w:sz w:val="20"/>
      <w:szCs w:val="20"/>
      <w:u w:val="none"/>
    </w:rPr>
  </w:style>
  <w:style w:type="character" w:customStyle="1" w:styleId="69">
    <w:name w:val="font71"/>
    <w:basedOn w:val="20"/>
    <w:qFormat/>
    <w:uiPriority w:val="0"/>
    <w:rPr>
      <w:rFonts w:hint="eastAsia" w:ascii="宋体" w:hAnsi="宋体" w:eastAsia="宋体" w:cs="宋体"/>
      <w:color w:val="FF0000"/>
      <w:sz w:val="18"/>
      <w:szCs w:val="18"/>
      <w:u w:val="none"/>
    </w:rPr>
  </w:style>
  <w:style w:type="character" w:customStyle="1" w:styleId="70">
    <w:name w:val="font81"/>
    <w:basedOn w:val="20"/>
    <w:qFormat/>
    <w:uiPriority w:val="0"/>
    <w:rPr>
      <w:rFonts w:hint="eastAsia" w:ascii="宋体" w:hAnsi="宋体" w:eastAsia="宋体" w:cs="宋体"/>
      <w:color w:val="000000"/>
      <w:sz w:val="18"/>
      <w:szCs w:val="18"/>
      <w:u w:val="none"/>
    </w:rPr>
  </w:style>
  <w:style w:type="character" w:customStyle="1" w:styleId="71">
    <w:name w:val="font201"/>
    <w:qFormat/>
    <w:uiPriority w:val="0"/>
    <w:rPr>
      <w:rFonts w:ascii="宋体 ( 正文 )" w:hAnsi="宋体 ( 正文 )" w:eastAsia="宋体 ( 正文 )" w:cs="宋体 ( 正文 )"/>
      <w:color w:val="000000"/>
      <w:sz w:val="18"/>
      <w:szCs w:val="18"/>
      <w:u w:val="none"/>
    </w:rPr>
  </w:style>
  <w:style w:type="paragraph" w:customStyle="1" w:styleId="72">
    <w:name w:val="GP正文(首行缩进)"/>
    <w:basedOn w:val="1"/>
    <w:qFormat/>
    <w:uiPriority w:val="0"/>
    <w:pPr>
      <w:spacing w:line="360" w:lineRule="auto"/>
      <w:ind w:firstLine="480" w:firstLineChars="200"/>
      <w:jc w:val="left"/>
    </w:pPr>
    <w:rPr>
      <w:rFonts w:hAnsi="宋体"/>
      <w:sz w:val="24"/>
    </w:rPr>
  </w:style>
  <w:style w:type="paragraph" w:customStyle="1" w:styleId="73">
    <w:name w:val="样式 首行缩进:  0 字符"/>
    <w:basedOn w:val="1"/>
    <w:qFormat/>
    <w:uiPriority w:val="0"/>
  </w:style>
  <w:style w:type="paragraph" w:customStyle="1" w:styleId="74">
    <w:name w:val="标准正文"/>
    <w:basedOn w:val="1"/>
    <w:qFormat/>
    <w:uiPriority w:val="0"/>
    <w:pPr>
      <w:spacing w:before="156" w:after="156" w:line="360" w:lineRule="auto"/>
      <w:ind w:firstLine="480" w:firstLineChars="200"/>
    </w:pPr>
    <w:rPr>
      <w:rFonts w:cs="宋体"/>
      <w:sz w:val="24"/>
      <w:szCs w:val="20"/>
    </w:rPr>
  </w:style>
  <w:style w:type="paragraph" w:customStyle="1" w:styleId="75">
    <w:name w:val="*正文"/>
    <w:basedOn w:val="76"/>
    <w:qFormat/>
    <w:uiPriority w:val="0"/>
    <w:pPr>
      <w:ind w:firstLine="560"/>
    </w:pPr>
    <w:rPr>
      <w:rFonts w:ascii="仿宋_GB2312" w:hAnsi="Times New Roman" w:eastAsia="仿宋_GB2312"/>
      <w:sz w:val="28"/>
      <w:szCs w:val="28"/>
    </w:rPr>
  </w:style>
  <w:style w:type="paragraph" w:customStyle="1" w:styleId="76">
    <w:name w:val="GP正文(无首行缩进)"/>
    <w:basedOn w:val="72"/>
    <w:qFormat/>
    <w:uiPriority w:val="99"/>
    <w:pPr>
      <w:jc w:val="both"/>
    </w:pPr>
  </w:style>
  <w:style w:type="character" w:customStyle="1" w:styleId="77">
    <w:name w:val="NormalCharacter"/>
    <w:qFormat/>
    <w:uiPriority w:val="0"/>
  </w:style>
  <w:style w:type="character" w:customStyle="1" w:styleId="78">
    <w:name w:val="font101"/>
    <w:basedOn w:val="20"/>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19324</Words>
  <Characters>21964</Characters>
  <Lines>176</Lines>
  <Paragraphs>49</Paragraphs>
  <ScaleCrop>false</ScaleCrop>
  <LinksUpToDate>false</LinksUpToDate>
  <CharactersWithSpaces>24064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2016-02-18T08:58:00Z</dcterms:created>
  <dc:creator>Administrator</dc:creator>
  <cp:lastModifiedBy>WQ</cp:lastModifiedBy>
  <cp:lastPrinted>2019-03-27T09:36:00Z</cp:lastPrinted>
  <dcterms:modified xsi:type="dcterms:W3CDTF">2022-10-08T09:25:51Z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3ED3FBF79A1149EF8F644446CF80501F</vt:lpwstr>
  </property>
</Properties>
</file>